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315A6E" w14:textId="77777777" w:rsidR="00820998" w:rsidRPr="00820998" w:rsidRDefault="00820998" w:rsidP="00CA3B66">
      <w:pPr>
        <w:pStyle w:val="Plain"/>
        <w:jc w:val="right"/>
        <w:rPr>
          <w:sz w:val="72"/>
          <w:szCs w:val="72"/>
        </w:rPr>
      </w:pPr>
    </w:p>
    <w:p w14:paraId="476723F9" w14:textId="39FCB8CA" w:rsidR="007428BB" w:rsidRDefault="00000000" w:rsidP="00932E9D">
      <w:pPr>
        <w:jc w:val="left"/>
        <w:rPr>
          <w:sz w:val="40"/>
          <w:szCs w:val="40"/>
        </w:rPr>
      </w:pPr>
      <w:sdt>
        <w:sdtPr>
          <w:rPr>
            <w:b/>
            <w:bCs/>
            <w:sz w:val="48"/>
            <w:szCs w:val="48"/>
          </w:rPr>
          <w:alias w:val="Subject"/>
          <w:tag w:val="Subject"/>
          <w:id w:val="351922536"/>
          <w:placeholder>
            <w:docPart w:val="EFE346AC04F7443DA527389A38F8E3AC"/>
          </w:placeholder>
          <w:dataBinding w:prefixMappings="xmlns:ns0='http://purl.org/dc/elements/1.1/' xmlns:ns1='http://schemas.openxmlformats.org/package/2006/metadata/core-properties' " w:xpath="/ns1:coreProperties[1]/ns0:subject[1]" w:storeItemID="{6C3C8BC8-F283-45AE-878A-BAB7291924A1}"/>
          <w:text/>
        </w:sdtPr>
        <w:sdtContent>
          <w:r w:rsidR="00CA3B66">
            <w:rPr>
              <w:b/>
              <w:bCs/>
              <w:sz w:val="48"/>
              <w:szCs w:val="48"/>
            </w:rPr>
            <w:t>In situ observation of Theophylline anhydrous forms II, III, V, and I* using Variable-Temperature, Variable-Relative Humidity Powder X-ray Diffraction</w:t>
          </w:r>
        </w:sdtContent>
      </w:sdt>
    </w:p>
    <w:p w14:paraId="083DC8D7" w14:textId="1952437E" w:rsidR="005C0712" w:rsidRPr="003A4D6B" w:rsidRDefault="005C0712" w:rsidP="005C0712">
      <w:pPr>
        <w:rPr>
          <w:i/>
          <w:iCs/>
        </w:rPr>
      </w:pPr>
      <w:bookmarkStart w:id="0" w:name="_Toc110527961"/>
      <w:r w:rsidRPr="003A4D6B">
        <w:rPr>
          <w:i/>
          <w:iCs/>
        </w:rPr>
        <w:t xml:space="preserve">Stephan X.M. Boerrigter and Blaise </w:t>
      </w:r>
      <w:r w:rsidR="00E90DBB" w:rsidRPr="003A4D6B">
        <w:rPr>
          <w:i/>
          <w:iCs/>
        </w:rPr>
        <w:t xml:space="preserve">A.F. </w:t>
      </w:r>
      <w:r w:rsidRPr="003A4D6B">
        <w:rPr>
          <w:i/>
          <w:iCs/>
        </w:rPr>
        <w:t>Mibeck, Triclinic Labs.</w:t>
      </w:r>
    </w:p>
    <w:p w14:paraId="1303489F" w14:textId="456DE3DF" w:rsidR="003A4D6B" w:rsidRDefault="00E6469E" w:rsidP="005C0712">
      <w:pPr>
        <w:rPr>
          <w:i/>
          <w:iCs/>
          <w:color w:val="547FA9"/>
        </w:rPr>
      </w:pPr>
      <w:r>
        <w:rPr>
          <w:i/>
          <w:iCs/>
          <w:color w:val="547FA9"/>
        </w:rPr>
        <w:t xml:space="preserve">Theophylline was investigated using an Anton Paar Controlled Humidity Chamber (CHC+) attachment on a Rigaku </w:t>
      </w:r>
      <w:proofErr w:type="spellStart"/>
      <w:r>
        <w:rPr>
          <w:i/>
          <w:iCs/>
          <w:color w:val="547FA9"/>
        </w:rPr>
        <w:t>SmartLab</w:t>
      </w:r>
      <w:proofErr w:type="spellEnd"/>
      <w:r>
        <w:rPr>
          <w:i/>
          <w:iCs/>
          <w:color w:val="547FA9"/>
        </w:rPr>
        <w:t xml:space="preserve"> powder diffractometer to observe polymorphic transitions as a function of temperature and relative humidity. The experiments resulted in the observation of Forms II, III, V, and I*. </w:t>
      </w:r>
      <w:r w:rsidR="009E6AC9" w:rsidRPr="009E6AC9">
        <w:rPr>
          <w:i/>
          <w:iCs/>
          <w:color w:val="547FA9"/>
        </w:rPr>
        <w:t xml:space="preserve"> </w:t>
      </w:r>
      <w:r w:rsidR="009E6AC9">
        <w:rPr>
          <w:i/>
          <w:iCs/>
          <w:color w:val="547FA9"/>
        </w:rPr>
        <w:t xml:space="preserve">The results </w:t>
      </w:r>
      <w:r w:rsidR="009E6AC9" w:rsidRPr="009E6AC9">
        <w:rPr>
          <w:i/>
          <w:iCs/>
          <w:color w:val="547FA9"/>
        </w:rPr>
        <w:t xml:space="preserve">demonstrate </w:t>
      </w:r>
      <w:r w:rsidR="009E6AC9">
        <w:rPr>
          <w:i/>
          <w:iCs/>
          <w:color w:val="547FA9"/>
        </w:rPr>
        <w:t xml:space="preserve">that </w:t>
      </w:r>
      <w:proofErr w:type="gramStart"/>
      <w:r w:rsidR="009E6AC9" w:rsidRPr="009E6AC9">
        <w:rPr>
          <w:i/>
          <w:iCs/>
          <w:color w:val="547FA9"/>
        </w:rPr>
        <w:t>VT</w:t>
      </w:r>
      <w:r w:rsidR="009E6AC9">
        <w:rPr>
          <w:i/>
          <w:iCs/>
          <w:color w:val="547FA9"/>
        </w:rPr>
        <w:t>,</w:t>
      </w:r>
      <w:r w:rsidR="009E6AC9" w:rsidRPr="009E6AC9">
        <w:rPr>
          <w:i/>
          <w:iCs/>
          <w:color w:val="547FA9"/>
        </w:rPr>
        <w:t>VRH</w:t>
      </w:r>
      <w:proofErr w:type="gramEnd"/>
      <w:r w:rsidR="009E6AC9">
        <w:rPr>
          <w:i/>
          <w:iCs/>
          <w:color w:val="547FA9"/>
        </w:rPr>
        <w:t>-</w:t>
      </w:r>
      <w:r w:rsidR="009E6AC9" w:rsidRPr="009E6AC9">
        <w:rPr>
          <w:i/>
          <w:iCs/>
          <w:color w:val="547FA9"/>
        </w:rPr>
        <w:t xml:space="preserve">PXRD is a powerful and relatively effective technique to discover polymorphs involved in phase transitions and explore the thermodynamic </w:t>
      </w:r>
      <w:r w:rsidR="009E6AC9">
        <w:rPr>
          <w:i/>
          <w:iCs/>
          <w:color w:val="547FA9"/>
        </w:rPr>
        <w:t>temperature</w:t>
      </w:r>
      <w:r w:rsidR="009E6AC9" w:rsidRPr="009E6AC9">
        <w:rPr>
          <w:i/>
          <w:iCs/>
          <w:color w:val="547FA9"/>
        </w:rPr>
        <w:t>–</w:t>
      </w:r>
      <w:r w:rsidR="009E6AC9">
        <w:rPr>
          <w:i/>
          <w:iCs/>
          <w:color w:val="547FA9"/>
        </w:rPr>
        <w:t>relative humidity</w:t>
      </w:r>
      <w:r w:rsidR="009E6AC9" w:rsidRPr="009E6AC9">
        <w:rPr>
          <w:i/>
          <w:iCs/>
          <w:color w:val="547FA9"/>
        </w:rPr>
        <w:t xml:space="preserve"> phase diagram</w:t>
      </w:r>
      <w:r w:rsidR="009E6AC9">
        <w:rPr>
          <w:i/>
          <w:iCs/>
          <w:color w:val="547FA9"/>
        </w:rPr>
        <w:t>.</w:t>
      </w:r>
    </w:p>
    <w:p w14:paraId="0D1C9466" w14:textId="21604343" w:rsidR="00E6469E" w:rsidRPr="00E6469E" w:rsidRDefault="00E6469E" w:rsidP="005C0712">
      <w:pPr>
        <w:rPr>
          <w:i/>
          <w:iCs/>
          <w:color w:val="547FA9"/>
        </w:rPr>
      </w:pPr>
      <w:proofErr w:type="spellStart"/>
      <w:proofErr w:type="gramStart"/>
      <w:r w:rsidRPr="00E6469E">
        <w:rPr>
          <w:b/>
          <w:bCs/>
          <w:i/>
          <w:iCs/>
          <w:color w:val="547FA9"/>
        </w:rPr>
        <w:t>Keywords:</w:t>
      </w:r>
      <w:r>
        <w:rPr>
          <w:i/>
          <w:iCs/>
          <w:color w:val="547FA9"/>
        </w:rPr>
        <w:t>Theophylline</w:t>
      </w:r>
      <w:proofErr w:type="spellEnd"/>
      <w:proofErr w:type="gramEnd"/>
      <w:r>
        <w:rPr>
          <w:i/>
          <w:iCs/>
          <w:color w:val="547FA9"/>
        </w:rPr>
        <w:t>, temperature, relative humidity, powder X-ray diffraction, polymorphism, phase transition.</w:t>
      </w:r>
    </w:p>
    <w:p w14:paraId="38D22F92" w14:textId="61042659" w:rsidR="003A4D6B" w:rsidRPr="003A4D6B" w:rsidRDefault="003A4D6B" w:rsidP="005C0712">
      <w:pPr>
        <w:rPr>
          <w:i/>
          <w:iCs/>
        </w:rPr>
      </w:pPr>
    </w:p>
    <w:p w14:paraId="48F2D008" w14:textId="2623AC1C" w:rsidR="003A4D6B" w:rsidRDefault="003A4D6B">
      <w:r>
        <w:br w:type="page"/>
      </w:r>
    </w:p>
    <w:p w14:paraId="4BADFCC9" w14:textId="0167DAB3" w:rsidR="002B50A6" w:rsidRDefault="002B50A6" w:rsidP="002B50A6">
      <w:pPr>
        <w:pStyle w:val="Heading1"/>
      </w:pPr>
      <w:r>
        <w:lastRenderedPageBreak/>
        <w:t>Introduction</w:t>
      </w:r>
      <w:bookmarkEnd w:id="0"/>
    </w:p>
    <w:p w14:paraId="1841003D" w14:textId="1367A742" w:rsidR="005510DE" w:rsidRDefault="005510DE">
      <w:r>
        <w:t xml:space="preserve">Theophylline </w:t>
      </w:r>
      <w:r w:rsidR="00262D75">
        <w:t xml:space="preserve">is a well-known </w:t>
      </w:r>
      <w:r w:rsidR="00CA3B66">
        <w:t xml:space="preserve">active </w:t>
      </w:r>
      <w:r w:rsidR="007554AF">
        <w:t>pharmaceutical</w:t>
      </w:r>
      <w:r w:rsidR="00262D75">
        <w:t xml:space="preserve"> </w:t>
      </w:r>
      <w:r w:rsidR="00CA3B66">
        <w:t xml:space="preserve">ingredient </w:t>
      </w:r>
      <w:r w:rsidR="00D27026">
        <w:t xml:space="preserve">(API) </w:t>
      </w:r>
      <w:r>
        <w:t xml:space="preserve">used as a bronchodilator for the treatment of asthma and </w:t>
      </w:r>
      <w:r w:rsidR="00CA3B66">
        <w:t>Chronic Obstructive Pulmonary Disease (</w:t>
      </w:r>
      <w:r>
        <w:t>COPD</w:t>
      </w:r>
      <w:r w:rsidR="00CA3B66">
        <w:t>)</w:t>
      </w:r>
      <w:r>
        <w:t xml:space="preserve">. </w:t>
      </w:r>
      <w:r w:rsidR="00377E7A">
        <w:t>Anhydrous t</w:t>
      </w:r>
      <w:r>
        <w:t xml:space="preserve">heophylline has been crystallized in </w:t>
      </w:r>
      <w:r w:rsidR="00377E7A">
        <w:t xml:space="preserve">many </w:t>
      </w:r>
      <w:r>
        <w:t xml:space="preserve">different packing arrangements, </w:t>
      </w:r>
      <w:r w:rsidR="00EC418B">
        <w:t xml:space="preserve">designated as </w:t>
      </w:r>
      <w:r>
        <w:t>polymorphs I through V</w:t>
      </w:r>
      <w:r w:rsidR="00377E7A">
        <w:t>II</w:t>
      </w:r>
      <w:r w:rsidR="00262D75">
        <w:t xml:space="preserve"> [</w:t>
      </w:r>
      <w:r w:rsidR="00FD5146">
        <w:fldChar w:fldCharType="begin"/>
      </w:r>
      <w:r w:rsidR="00FD5146">
        <w:instrText xml:space="preserve"> REF _Ref136449408 \r \h </w:instrText>
      </w:r>
      <w:r w:rsidR="00FD5146">
        <w:fldChar w:fldCharType="separate"/>
      </w:r>
      <w:r w:rsidR="009E6AC9">
        <w:t>1</w:t>
      </w:r>
      <w:r w:rsidR="00FD5146">
        <w:fldChar w:fldCharType="end"/>
      </w:r>
      <w:r w:rsidR="00262D75">
        <w:t>–</w:t>
      </w:r>
      <w:r w:rsidR="009C6461">
        <w:fldChar w:fldCharType="begin"/>
      </w:r>
      <w:r w:rsidR="009C6461">
        <w:instrText xml:space="preserve"> REF _Ref136449308 \r \h </w:instrText>
      </w:r>
      <w:r w:rsidR="009C6461">
        <w:fldChar w:fldCharType="separate"/>
      </w:r>
      <w:r w:rsidR="009E6AC9">
        <w:t>9</w:t>
      </w:r>
      <w:r w:rsidR="009C6461">
        <w:fldChar w:fldCharType="end"/>
      </w:r>
      <w:r w:rsidR="00262D75">
        <w:t>]. In addition to the pure compound</w:t>
      </w:r>
      <w:r>
        <w:t xml:space="preserve">, </w:t>
      </w:r>
      <w:r w:rsidR="00262D75">
        <w:t xml:space="preserve">theophylline can also incorporate water into its crystal lattice to </w:t>
      </w:r>
      <w:r>
        <w:t>form a monohydrate [</w:t>
      </w:r>
      <w:r w:rsidR="001E35FE">
        <w:fldChar w:fldCharType="begin"/>
      </w:r>
      <w:r w:rsidR="001E35FE">
        <w:instrText xml:space="preserve"> REF _Ref140149369 \r \h </w:instrText>
      </w:r>
      <w:r w:rsidR="001E35FE">
        <w:fldChar w:fldCharType="separate"/>
      </w:r>
      <w:r w:rsidR="009E6AC9">
        <w:t>10</w:t>
      </w:r>
      <w:r w:rsidR="001E35FE">
        <w:fldChar w:fldCharType="end"/>
      </w:r>
      <w:r>
        <w:t>].</w:t>
      </w:r>
      <w:r w:rsidR="00EC418B">
        <w:t xml:space="preserve"> Form II (FII) is the most commonly encountered form and was long thought to be the most stable form at room temperature [</w:t>
      </w:r>
      <w:r w:rsidR="00197D37" w:rsidRPr="00197D37">
        <w:fldChar w:fldCharType="begin"/>
      </w:r>
      <w:r w:rsidR="00197D37" w:rsidRPr="00197D37">
        <w:instrText xml:space="preserve"> REF _Ref135999280 \r \h </w:instrText>
      </w:r>
      <w:r w:rsidR="00197D37" w:rsidRPr="00197D37">
        <w:fldChar w:fldCharType="separate"/>
      </w:r>
      <w:r w:rsidR="009E6AC9">
        <w:t>3</w:t>
      </w:r>
      <w:r w:rsidR="00197D37" w:rsidRPr="00197D37">
        <w:fldChar w:fldCharType="end"/>
      </w:r>
      <w:r w:rsidR="00EC418B">
        <w:t xml:space="preserve">]. The latest-discovered form, FIV, </w:t>
      </w:r>
      <w:r w:rsidR="007A1B16">
        <w:t xml:space="preserve">which only crystallizes from FII under solvent-mediated conditions </w:t>
      </w:r>
      <w:r w:rsidR="00EC418B">
        <w:t>is now believed to be the most stable at room temperature [</w:t>
      </w:r>
      <w:r w:rsidR="007A1B16">
        <w:fldChar w:fldCharType="begin"/>
      </w:r>
      <w:r w:rsidR="007A1B16">
        <w:instrText xml:space="preserve"> REF _Ref135999280 \r \h </w:instrText>
      </w:r>
      <w:r w:rsidR="007A1B16">
        <w:fldChar w:fldCharType="separate"/>
      </w:r>
      <w:r w:rsidR="009E6AC9">
        <w:t>3</w:t>
      </w:r>
      <w:r w:rsidR="007A1B16">
        <w:fldChar w:fldCharType="end"/>
      </w:r>
      <w:r w:rsidR="00EC418B">
        <w:t xml:space="preserve">]. When exposed to high water activity, FII readily converts to the monohydrate (Fm). However, when heated to remove the water, Fm has been observed to first convert to </w:t>
      </w:r>
      <w:r w:rsidR="009C6461">
        <w:t xml:space="preserve">a form named I* </w:t>
      </w:r>
      <w:r w:rsidR="00EC418B">
        <w:t>immediately followed by the conversion to FII</w:t>
      </w:r>
      <w:r w:rsidR="009C6461">
        <w:t xml:space="preserve"> </w:t>
      </w:r>
      <w:r w:rsidR="009C6461" w:rsidRPr="009C6461">
        <w:t>[</w:t>
      </w:r>
      <w:r w:rsidR="009C6461">
        <w:fldChar w:fldCharType="begin"/>
      </w:r>
      <w:r w:rsidR="009C6461">
        <w:instrText xml:space="preserve"> REF _Ref136449408 \r \h </w:instrText>
      </w:r>
      <w:r w:rsidR="009C6461">
        <w:fldChar w:fldCharType="separate"/>
      </w:r>
      <w:r w:rsidR="009E6AC9">
        <w:t>1</w:t>
      </w:r>
      <w:r w:rsidR="009C6461">
        <w:fldChar w:fldCharType="end"/>
      </w:r>
      <w:r w:rsidR="009C6461" w:rsidRPr="009C6461">
        <w:t>]</w:t>
      </w:r>
      <w:r w:rsidR="00EC418B">
        <w:t xml:space="preserve">. </w:t>
      </w:r>
      <w:r w:rsidR="009C6461">
        <w:t>Form I*</w:t>
      </w:r>
      <w:r w:rsidR="00EC418B">
        <w:t xml:space="preserve"> is classified as a dehydrated-hydrate</w:t>
      </w:r>
      <w:r w:rsidR="009C6461">
        <w:t xml:space="preserve">. Others have </w:t>
      </w:r>
      <w:r w:rsidR="000E5FBC">
        <w:t xml:space="preserve">called it Form III and </w:t>
      </w:r>
      <w:r w:rsidR="00CA3B66">
        <w:t xml:space="preserve">shown </w:t>
      </w:r>
      <w:r w:rsidR="00EC418B">
        <w:t>to have the same structure as Fm</w:t>
      </w:r>
      <w:r w:rsidR="007A1B16">
        <w:t xml:space="preserve">, but </w:t>
      </w:r>
      <w:r w:rsidR="00EC418B">
        <w:t>with the water molecules removed</w:t>
      </w:r>
      <w:r w:rsidR="006247FB">
        <w:t xml:space="preserve"> [</w:t>
      </w:r>
      <w:r w:rsidR="006247FB">
        <w:fldChar w:fldCharType="begin"/>
      </w:r>
      <w:r w:rsidR="006247FB">
        <w:instrText xml:space="preserve"> REF _Ref136005118 \r \h </w:instrText>
      </w:r>
      <w:r w:rsidR="006247FB">
        <w:fldChar w:fldCharType="separate"/>
      </w:r>
      <w:r w:rsidR="009E6AC9">
        <w:t>5</w:t>
      </w:r>
      <w:r w:rsidR="006247FB">
        <w:fldChar w:fldCharType="end"/>
      </w:r>
      <w:r w:rsidR="006247FB">
        <w:t>]</w:t>
      </w:r>
      <w:r w:rsidR="00EC418B">
        <w:t>. As such, FIII is meta-stable at room temperature and ambient relative humidity [</w:t>
      </w:r>
      <w:r w:rsidR="00F15488">
        <w:fldChar w:fldCharType="begin"/>
      </w:r>
      <w:r w:rsidR="00F15488">
        <w:instrText xml:space="preserve"> REF _Ref135995010 \r \h </w:instrText>
      </w:r>
      <w:r w:rsidR="00F15488">
        <w:fldChar w:fldCharType="separate"/>
      </w:r>
      <w:r w:rsidR="009E6AC9">
        <w:t>6</w:t>
      </w:r>
      <w:r w:rsidR="00F15488">
        <w:fldChar w:fldCharType="end"/>
      </w:r>
      <w:r w:rsidR="00EC418B">
        <w:t>].</w:t>
      </w:r>
      <w:r w:rsidR="00F15488">
        <w:t xml:space="preserve"> Due to its transient nature, the crystal structure of FIII was difficult to </w:t>
      </w:r>
      <w:r w:rsidR="007A1B16">
        <w:t>determine</w:t>
      </w:r>
      <w:r w:rsidR="00F15488">
        <w:t xml:space="preserve"> and was mostly </w:t>
      </w:r>
      <w:r w:rsidR="007A1B16">
        <w:t>derived from</w:t>
      </w:r>
      <w:r w:rsidR="00F15488">
        <w:t xml:space="preserve"> computational </w:t>
      </w:r>
      <w:r w:rsidR="007A1B16">
        <w:t>studies</w:t>
      </w:r>
      <w:r w:rsidR="00F15488">
        <w:t xml:space="preserve">. Here, we use </w:t>
      </w:r>
      <w:r w:rsidR="00CA3B66">
        <w:t>Variable Temperature</w:t>
      </w:r>
      <w:r w:rsidR="001D4BA7">
        <w:t>,</w:t>
      </w:r>
      <w:r w:rsidR="00CA3B66">
        <w:t xml:space="preserve"> Variable Relative Humidity Powder X-ray Diffraction (</w:t>
      </w:r>
      <w:r w:rsidR="00F15488">
        <w:t>VT/VRH-PXRD</w:t>
      </w:r>
      <w:r w:rsidR="00CA3B66">
        <w:t>)</w:t>
      </w:r>
      <w:r w:rsidR="00F15488">
        <w:t xml:space="preserve"> to investigate the conversion kinetics involving FIII.</w:t>
      </w:r>
    </w:p>
    <w:p w14:paraId="01FD963C" w14:textId="3A53CF70" w:rsidR="00D30021" w:rsidRDefault="00F15488" w:rsidP="00597EF0">
      <w:pPr>
        <w:pStyle w:val="Heading1"/>
      </w:pPr>
      <w:bookmarkStart w:id="1" w:name="_Ref98852644"/>
      <w:bookmarkStart w:id="2" w:name="_Toc98863370"/>
      <w:bookmarkStart w:id="3" w:name="_Toc110527962"/>
      <w:r>
        <w:t>Variable Temperature Powder X-ray Diffraction</w:t>
      </w:r>
      <w:bookmarkEnd w:id="1"/>
      <w:bookmarkEnd w:id="2"/>
      <w:bookmarkEnd w:id="3"/>
      <w:r>
        <w:t xml:space="preserve"> at Controlled Relative Humidity</w:t>
      </w:r>
    </w:p>
    <w:p w14:paraId="74F96B96" w14:textId="4B6BB135" w:rsidR="00F15488" w:rsidRDefault="002864FD" w:rsidP="00BB564E">
      <w:r>
        <w:t xml:space="preserve">A sample of </w:t>
      </w:r>
      <w:r w:rsidR="00CA3B66">
        <w:t xml:space="preserve">theophylline </w:t>
      </w:r>
      <w:r>
        <w:t xml:space="preserve">Fm was generated </w:t>
      </w:r>
      <w:r w:rsidR="001134E6">
        <w:t xml:space="preserve">overnight by </w:t>
      </w:r>
      <w:proofErr w:type="spellStart"/>
      <w:r w:rsidR="001134E6">
        <w:t>slurrying</w:t>
      </w:r>
      <w:proofErr w:type="spellEnd"/>
      <w:r w:rsidR="001134E6">
        <w:t xml:space="preserve"> </w:t>
      </w:r>
      <w:r>
        <w:t>FII (</w:t>
      </w:r>
      <w:r w:rsidR="00CB3DAA">
        <w:t xml:space="preserve">Spectrum lot </w:t>
      </w:r>
      <w:r w:rsidR="00CB3DAA" w:rsidRPr="00CB3DAA">
        <w:t>2IF0334</w:t>
      </w:r>
      <w:r>
        <w:t xml:space="preserve">) in water at </w:t>
      </w:r>
      <w:r w:rsidR="00CB3DAA">
        <w:t>55</w:t>
      </w:r>
      <w:r>
        <w:t xml:space="preserve"> °C </w:t>
      </w:r>
      <w:r w:rsidR="001134E6">
        <w:t>and subsequently</w:t>
      </w:r>
      <w:r>
        <w:t xml:space="preserve"> air-dr</w:t>
      </w:r>
      <w:r w:rsidR="001134E6">
        <w:t>ying the solid fraction</w:t>
      </w:r>
      <w:r>
        <w:t xml:space="preserve">. </w:t>
      </w:r>
      <w:r w:rsidR="00F15488">
        <w:t xml:space="preserve">An Anton Paar </w:t>
      </w:r>
      <w:proofErr w:type="spellStart"/>
      <w:r w:rsidR="007A1B16">
        <w:t>Cryo</w:t>
      </w:r>
      <w:proofErr w:type="spellEnd"/>
      <w:r w:rsidR="007A1B16">
        <w:t xml:space="preserve"> &amp; Humidity Chamber (</w:t>
      </w:r>
      <w:r w:rsidR="00F15488">
        <w:t>C</w:t>
      </w:r>
      <w:r w:rsidR="007A1B16">
        <w:t>H</w:t>
      </w:r>
      <w:r w:rsidR="00F15488">
        <w:t>C+</w:t>
      </w:r>
      <w:r w:rsidR="007A1B16">
        <w:t>)</w:t>
      </w:r>
      <w:r w:rsidR="00F15488">
        <w:t xml:space="preserve"> system was </w:t>
      </w:r>
      <w:r w:rsidR="00D27026">
        <w:t>interfaced to</w:t>
      </w:r>
      <w:r w:rsidR="00F15488">
        <w:t xml:space="preserve"> a Rigaku </w:t>
      </w:r>
      <w:proofErr w:type="spellStart"/>
      <w:r w:rsidR="00F15488">
        <w:t>SmartLab</w:t>
      </w:r>
      <w:proofErr w:type="spellEnd"/>
      <w:r w:rsidR="001E1544">
        <w:t xml:space="preserve"> powder X-ray diffractometer</w:t>
      </w:r>
      <w:r w:rsidR="001134E6">
        <w:t xml:space="preserve"> to perform in-situ powder X-ray diffraction of the dehydration of Fm</w:t>
      </w:r>
      <w:r w:rsidR="001E1544">
        <w:t>.</w:t>
      </w:r>
      <w:r w:rsidR="00F15488">
        <w:t xml:space="preserve"> </w:t>
      </w:r>
    </w:p>
    <w:p w14:paraId="2228ACB1" w14:textId="519E8143" w:rsidR="001E1544" w:rsidRDefault="003E2375" w:rsidP="00BB564E">
      <w:r>
        <w:t>Fm was heated fr</w:t>
      </w:r>
      <w:r w:rsidRPr="0030251A">
        <w:rPr>
          <w:color w:val="000000" w:themeColor="text1"/>
        </w:rPr>
        <w:t xml:space="preserve">om 5 to </w:t>
      </w:r>
      <w:r w:rsidR="0030251A" w:rsidRPr="0030251A">
        <w:rPr>
          <w:color w:val="000000" w:themeColor="text1"/>
        </w:rPr>
        <w:t>80</w:t>
      </w:r>
      <w:r w:rsidRPr="0030251A">
        <w:rPr>
          <w:color w:val="000000" w:themeColor="text1"/>
        </w:rPr>
        <w:t xml:space="preserve"> °C un</w:t>
      </w:r>
      <w:r>
        <w:t>der constant relative humidities of 5%, 50%, and 75%. PXRD patterns were collected in the 2</w:t>
      </w:r>
      <w:r w:rsidRPr="003E2375">
        <w:rPr>
          <w:i/>
          <w:iCs/>
        </w:rPr>
        <w:t>θ</w:t>
      </w:r>
      <w:r>
        <w:t xml:space="preserve"> range of 5° to 20° every </w:t>
      </w:r>
      <w:r w:rsidR="00D27026">
        <w:t>seven</w:t>
      </w:r>
      <w:r>
        <w:t xml:space="preserve"> minutes. </w:t>
      </w:r>
    </w:p>
    <w:p w14:paraId="12C01005" w14:textId="0C5C1505" w:rsidR="008532FD" w:rsidRDefault="00E51475" w:rsidP="00BB564E">
      <w:r>
        <w:fldChar w:fldCharType="begin"/>
      </w:r>
      <w:r>
        <w:instrText xml:space="preserve"> REF _Ref82708065 \h </w:instrText>
      </w:r>
      <w:r w:rsidR="00A57A06">
        <w:instrText xml:space="preserve"> \* MERGEFORMAT </w:instrText>
      </w:r>
      <w:r>
        <w:fldChar w:fldCharType="separate"/>
      </w:r>
      <w:r w:rsidR="009E6AC9" w:rsidRPr="00D5563D">
        <w:t xml:space="preserve">Figure </w:t>
      </w:r>
      <w:r w:rsidR="009E6AC9">
        <w:rPr>
          <w:noProof/>
        </w:rPr>
        <w:t>1</w:t>
      </w:r>
      <w:r>
        <w:fldChar w:fldCharType="end"/>
      </w:r>
      <w:r w:rsidR="003E2375">
        <w:t xml:space="preserve"> shows a waterfall plot of the heating experiment at 5% RH. The sets of peaks belonging to known forms are marked in the plot in the approximate range in which they were observed. The onset temperature at which each form was first observed is indicated on the right. The experiment started with pure Fm. At 10 °C a set of peaks was observed to emerge at </w:t>
      </w:r>
      <w:r w:rsidR="001D4BA7">
        <w:t>2</w:t>
      </w:r>
      <w:r w:rsidR="001D4BA7" w:rsidRPr="001D4BA7">
        <w:rPr>
          <w:i/>
          <w:iCs/>
        </w:rPr>
        <w:t>θ</w:t>
      </w:r>
      <w:r w:rsidR="001D4BA7">
        <w:t xml:space="preserve"> angles of </w:t>
      </w:r>
      <w:r w:rsidR="003E2375">
        <w:t xml:space="preserve">9.4°, 12.5°, 13.7°, and 15.3°. </w:t>
      </w:r>
      <w:r w:rsidR="006F0746">
        <w:t>This set of peaks matches the dehydrated-hydrate form I* reported by Phadnis [</w:t>
      </w:r>
      <w:r w:rsidR="006F0746">
        <w:fldChar w:fldCharType="begin"/>
      </w:r>
      <w:r w:rsidR="006F0746">
        <w:instrText xml:space="preserve"> REF _Ref136449408 \r \h </w:instrText>
      </w:r>
      <w:r w:rsidR="006F0746">
        <w:fldChar w:fldCharType="separate"/>
      </w:r>
      <w:r w:rsidR="009E6AC9">
        <w:t>1</w:t>
      </w:r>
      <w:r w:rsidR="006F0746">
        <w:fldChar w:fldCharType="end"/>
      </w:r>
      <w:r w:rsidR="006F0746">
        <w:t xml:space="preserve">].  </w:t>
      </w:r>
      <w:r w:rsidR="008532FD">
        <w:t>At 30 °C a new set of peaks emerge</w:t>
      </w:r>
      <w:r w:rsidR="005E0908">
        <w:t>d that could be attributed to FIII [</w:t>
      </w:r>
      <w:r w:rsidR="005E0908">
        <w:fldChar w:fldCharType="begin"/>
      </w:r>
      <w:r w:rsidR="005E0908">
        <w:instrText xml:space="preserve"> REF _Ref136537532 \r \h </w:instrText>
      </w:r>
      <w:r w:rsidR="005E0908">
        <w:fldChar w:fldCharType="separate"/>
      </w:r>
      <w:r w:rsidR="009E6AC9">
        <w:t>6</w:t>
      </w:r>
      <w:r w:rsidR="005E0908">
        <w:fldChar w:fldCharType="end"/>
      </w:r>
      <w:r w:rsidR="005E0908">
        <w:t>]. At 50 °C the peaks attributed to the stable anhydrous form II started to appear. Before the final temperature of 80 °C was reached, the peaks of I* had completely diminished resulting in a mixture of forms II and III at the end of the experiment.</w:t>
      </w:r>
    </w:p>
    <w:p w14:paraId="6C51C07E" w14:textId="4A8C5F64" w:rsidR="009D6868" w:rsidRDefault="00F8520D" w:rsidP="00BB564E">
      <w:r>
        <w:t xml:space="preserve">Form I* remains an unsolved crystal structure at the present time. </w:t>
      </w:r>
      <w:r w:rsidR="009E662B">
        <w:t>Interestingly, a</w:t>
      </w:r>
      <w:r w:rsidR="009A0A46">
        <w:t xml:space="preserve"> short-lived </w:t>
      </w:r>
      <w:r w:rsidR="009E662B">
        <w:t>intermediate form</w:t>
      </w:r>
      <w:r w:rsidR="009D6868">
        <w:t>,</w:t>
      </w:r>
      <w:r w:rsidR="009E662B">
        <w:t xml:space="preserve"> “T1”</w:t>
      </w:r>
      <w:r w:rsidR="009D6868">
        <w:t>,</w:t>
      </w:r>
      <w:r w:rsidR="009E662B">
        <w:t xml:space="preserve"> was predicted from </w:t>
      </w:r>
      <w:r w:rsidR="005E0908">
        <w:t xml:space="preserve">the </w:t>
      </w:r>
      <w:r w:rsidR="009D6868">
        <w:t xml:space="preserve">same </w:t>
      </w:r>
      <w:r w:rsidR="009E662B">
        <w:t xml:space="preserve">molecular dynamics study </w:t>
      </w:r>
      <w:r w:rsidR="005E0908">
        <w:t xml:space="preserve">that resulted </w:t>
      </w:r>
      <w:r w:rsidR="005E0908">
        <w:lastRenderedPageBreak/>
        <w:t xml:space="preserve">in Form III </w:t>
      </w:r>
      <w:r w:rsidR="009E662B">
        <w:t>[</w:t>
      </w:r>
      <w:r w:rsidR="005E0908">
        <w:fldChar w:fldCharType="begin"/>
      </w:r>
      <w:r w:rsidR="005E0908">
        <w:instrText xml:space="preserve"> REF _Ref136537532 \r \h </w:instrText>
      </w:r>
      <w:r w:rsidR="005E0908">
        <w:fldChar w:fldCharType="separate"/>
      </w:r>
      <w:r w:rsidR="009E6AC9">
        <w:t>6</w:t>
      </w:r>
      <w:r w:rsidR="005E0908">
        <w:fldChar w:fldCharType="end"/>
      </w:r>
      <w:r w:rsidR="009E662B">
        <w:t xml:space="preserve">]. </w:t>
      </w:r>
      <w:r w:rsidR="005E0908">
        <w:t xml:space="preserve"> </w:t>
      </w:r>
      <w:r w:rsidR="009D6868">
        <w:t xml:space="preserve">Given the calculated unit cell parameters for this putative intermediate form, the diffraction </w:t>
      </w:r>
      <w:r w:rsidR="001D4BA7">
        <w:t>(2</w:t>
      </w:r>
      <w:r w:rsidR="001D4BA7" w:rsidRPr="001D4BA7">
        <w:rPr>
          <w:i/>
          <w:iCs/>
        </w:rPr>
        <w:t>θ</w:t>
      </w:r>
      <w:r w:rsidR="001D4BA7">
        <w:t xml:space="preserve">) </w:t>
      </w:r>
      <w:r w:rsidR="009D6868">
        <w:t xml:space="preserve">angles are at 5.8°, 6.7°, 8.9, 11.6, 13.4°, </w:t>
      </w:r>
      <w:r>
        <w:t xml:space="preserve">etc.  These peak positions </w:t>
      </w:r>
      <w:r w:rsidR="009D6868">
        <w:t>do not resemble the observed peaks.</w:t>
      </w:r>
      <w:r>
        <w:t xml:space="preserve"> Therefore, Form I* does not have the crystal structure predicted as T1.</w:t>
      </w:r>
    </w:p>
    <w:p w14:paraId="78793BDC" w14:textId="1B42B15D" w:rsidR="000750AA" w:rsidRDefault="009E662B" w:rsidP="00BB564E">
      <w:r>
        <w:t>At 30</w:t>
      </w:r>
      <w:r w:rsidR="00785AEE">
        <w:t xml:space="preserve"> </w:t>
      </w:r>
      <w:r>
        <w:t>°C the first peaks attributed to the metastable form III emerged. Form II was first observed at 50 °C. At that temperature the peaks belonging to the unknown phase had diminished. At the end of the experiment a mixture of forms II and III remained.</w:t>
      </w:r>
      <w:r w:rsidR="00C6082B">
        <w:t xml:space="preserve"> Various researchers have shown that form III will convert to form II if the sample is heated to higher temperatures [</w:t>
      </w:r>
      <w:r w:rsidR="00785AEE">
        <w:fldChar w:fldCharType="begin"/>
      </w:r>
      <w:r w:rsidR="00785AEE">
        <w:instrText xml:space="preserve"> REF _Ref136449408 \r \h </w:instrText>
      </w:r>
      <w:r w:rsidR="00785AEE">
        <w:fldChar w:fldCharType="separate"/>
      </w:r>
      <w:r w:rsidR="009E6AC9">
        <w:t>1</w:t>
      </w:r>
      <w:r w:rsidR="00785AEE">
        <w:fldChar w:fldCharType="end"/>
      </w:r>
      <w:r w:rsidR="00785AEE">
        <w:t xml:space="preserve">, </w:t>
      </w:r>
      <w:r w:rsidR="005F6829">
        <w:fldChar w:fldCharType="begin"/>
      </w:r>
      <w:r w:rsidR="005F6829">
        <w:instrText xml:space="preserve"> REF _Ref140150897 \r \h </w:instrText>
      </w:r>
      <w:r w:rsidR="005F6829">
        <w:fldChar w:fldCharType="separate"/>
      </w:r>
      <w:r w:rsidR="009E6AC9">
        <w:t>4</w:t>
      </w:r>
      <w:r w:rsidR="005F6829">
        <w:fldChar w:fldCharType="end"/>
      </w:r>
      <w:r w:rsidR="005F6829">
        <w:t xml:space="preserve">, </w:t>
      </w:r>
      <w:r w:rsidR="00785AEE">
        <w:fldChar w:fldCharType="begin"/>
      </w:r>
      <w:r w:rsidR="00785AEE">
        <w:instrText xml:space="preserve"> REF _Ref140150833 \r \h </w:instrText>
      </w:r>
      <w:r w:rsidR="00785AEE">
        <w:fldChar w:fldCharType="separate"/>
      </w:r>
      <w:r w:rsidR="009E6AC9">
        <w:t>11</w:t>
      </w:r>
      <w:r w:rsidR="00785AEE">
        <w:fldChar w:fldCharType="end"/>
      </w:r>
      <w:r w:rsidR="00C6082B">
        <w:t>] or kept at typical ambient relative humidity for several days [</w:t>
      </w:r>
      <w:r w:rsidR="00C6082B">
        <w:fldChar w:fldCharType="begin"/>
      </w:r>
      <w:r w:rsidR="00C6082B">
        <w:instrText xml:space="preserve"> REF _Ref136449408 \r \h </w:instrText>
      </w:r>
      <w:r w:rsidR="00C6082B">
        <w:fldChar w:fldCharType="separate"/>
      </w:r>
      <w:r w:rsidR="009E6AC9">
        <w:t>1</w:t>
      </w:r>
      <w:r w:rsidR="00C6082B">
        <w:fldChar w:fldCharType="end"/>
      </w:r>
      <w:r w:rsidR="00C6082B">
        <w:t>].</w:t>
      </w:r>
    </w:p>
    <w:p w14:paraId="44336FDF" w14:textId="7D9E69A7" w:rsidR="00C6082B" w:rsidRPr="00C6082B" w:rsidRDefault="00C6082B" w:rsidP="00C6082B">
      <w:r w:rsidRPr="00C6082B">
        <w:t>Larsen et al. equated form III and I* to one and the same form. Although most of the I* peaks are close to those of form III, we believe this interpretation to be incorrect because form III does not account for the observed Bragg peak at 12.5°. The peak at 12.5° is close to the Form II peak at 12.7°, and it could be argued the peak morphed into that peak. However, this is not likely because we observed the two distinct peaks concomitantly for a brief time during the experiment</w:t>
      </w:r>
      <w:r w:rsidR="005F6829">
        <w:t>,</w:t>
      </w:r>
      <w:r w:rsidRPr="00C6082B">
        <w:t xml:space="preserve"> </w:t>
      </w:r>
      <w:r w:rsidR="00B460D4">
        <w:t>as evidenced by the overlapping temperature range of the respective peaks</w:t>
      </w:r>
      <w:r w:rsidRPr="00C6082B">
        <w:t xml:space="preserve">. Furthermore, if the peak at 12.5° was attributable to form II instead of III, it would not have started to appear concurrently at 10 °C with the other </w:t>
      </w:r>
      <w:r w:rsidR="00B460D4">
        <w:t xml:space="preserve">three </w:t>
      </w:r>
      <w:r w:rsidRPr="00C6082B">
        <w:t>peaks. Therefore, we conclude that I*</w:t>
      </w:r>
      <w:r w:rsidR="00B460D4">
        <w:t xml:space="preserve"> is a </w:t>
      </w:r>
      <w:r w:rsidRPr="00C6082B">
        <w:t>distinctly different phase</w:t>
      </w:r>
      <w:r w:rsidR="00B460D4">
        <w:t xml:space="preserve"> from forms II and III</w:t>
      </w:r>
      <w:r w:rsidRPr="00C6082B">
        <w:t>.</w:t>
      </w:r>
    </w:p>
    <w:p w14:paraId="494CBAFF" w14:textId="24549619" w:rsidR="00D5563D" w:rsidRDefault="00D5563D" w:rsidP="003E2375">
      <w:pPr>
        <w:pStyle w:val="Caption"/>
      </w:pPr>
      <w:bookmarkStart w:id="4" w:name="_Ref82708065"/>
      <w:bookmarkStart w:id="5" w:name="_Toc110527699"/>
      <w:r w:rsidRPr="00D5563D">
        <w:t xml:space="preserve">Figure </w:t>
      </w:r>
      <w:fldSimple w:instr=" SEQ Figure \* ARABIC ">
        <w:r w:rsidR="009E6AC9">
          <w:rPr>
            <w:noProof/>
          </w:rPr>
          <w:t>1</w:t>
        </w:r>
      </w:fldSimple>
      <w:bookmarkEnd w:id="4"/>
      <w:r w:rsidRPr="00D5563D">
        <w:t xml:space="preserve">. </w:t>
      </w:r>
      <w:r w:rsidR="00E14632">
        <w:t xml:space="preserve">Theophylline monohydrate heated from 7 to 80 °C at 5% RH. </w:t>
      </w:r>
      <w:bookmarkEnd w:id="5"/>
      <w:r w:rsidR="00E14632">
        <w:t xml:space="preserve">Blue: characteristic peaks for Fm, Green: </w:t>
      </w:r>
      <w:r w:rsidR="00F8520D">
        <w:t>FI*</w:t>
      </w:r>
      <w:r w:rsidR="00E14632">
        <w:t>, Red: FI</w:t>
      </w:r>
      <w:r w:rsidR="00057796">
        <w:t>I</w:t>
      </w:r>
      <w:r w:rsidR="00E14632">
        <w:t>I</w:t>
      </w:r>
      <w:r w:rsidR="00057796">
        <w:t>, Violet: FII</w:t>
      </w:r>
      <w:r w:rsidR="009E662B">
        <w:t>.</w:t>
      </w:r>
    </w:p>
    <w:p w14:paraId="6046C4F4" w14:textId="69A1C87B" w:rsidR="00E14632" w:rsidRPr="00D5563D" w:rsidRDefault="00FF15B6" w:rsidP="00D5563D">
      <w:r>
        <w:rPr>
          <w:noProof/>
        </w:rPr>
        <w:drawing>
          <wp:inline distT="0" distB="0" distL="0" distR="0" wp14:anchorId="04EBC6ED" wp14:editId="1E282008">
            <wp:extent cx="6193237" cy="2939761"/>
            <wp:effectExtent l="0" t="0" r="0" b="0"/>
            <wp:docPr id="14619525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86" cy="2988581"/>
                    </a:xfrm>
                    <a:prstGeom prst="rect">
                      <a:avLst/>
                    </a:prstGeom>
                    <a:noFill/>
                  </pic:spPr>
                </pic:pic>
              </a:graphicData>
            </a:graphic>
          </wp:inline>
        </w:drawing>
      </w:r>
    </w:p>
    <w:p w14:paraId="69A09AC2" w14:textId="5ED4ADFB" w:rsidR="009E662B" w:rsidRDefault="009E662B" w:rsidP="00D5563D"/>
    <w:p w14:paraId="022A182B" w14:textId="531F405F" w:rsidR="00192861" w:rsidRDefault="00192861" w:rsidP="004A0E2D">
      <w:r>
        <w:lastRenderedPageBreak/>
        <w:t xml:space="preserve">The heating experiment of theophylline monohydrate was repeated at 50% RH. </w:t>
      </w:r>
      <w:r w:rsidR="009E6AC9">
        <w:fldChar w:fldCharType="begin"/>
      </w:r>
      <w:r w:rsidR="009E6AC9">
        <w:instrText xml:space="preserve"> REF _Ref146118107 \h </w:instrText>
      </w:r>
      <w:r w:rsidR="009E6AC9">
        <w:fldChar w:fldCharType="separate"/>
      </w:r>
      <w:r w:rsidR="009E6AC9" w:rsidRPr="00192861">
        <w:t xml:space="preserve">Figure </w:t>
      </w:r>
      <w:r w:rsidR="009E6AC9">
        <w:rPr>
          <w:noProof/>
        </w:rPr>
        <w:t>2</w:t>
      </w:r>
      <w:r w:rsidR="009E6AC9">
        <w:fldChar w:fldCharType="end"/>
      </w:r>
      <w:r w:rsidR="00E2635D">
        <w:t xml:space="preserve"> shows the waterfall plot. At this relative humidity, the transition from the monohydrate to </w:t>
      </w:r>
      <w:r w:rsidR="00613917">
        <w:t>fo</w:t>
      </w:r>
      <w:r w:rsidR="00E2635D">
        <w:t xml:space="preserve">rm II was observed </w:t>
      </w:r>
      <w:r w:rsidR="009A0A46">
        <w:t xml:space="preserve">to initiate at 50 °C and continued more </w:t>
      </w:r>
      <w:r w:rsidR="00E2635D">
        <w:t xml:space="preserve">rapidly at </w:t>
      </w:r>
      <w:r w:rsidR="009A0A46">
        <w:t>6</w:t>
      </w:r>
      <w:r w:rsidR="00E2635D">
        <w:t>0 °C. There were n</w:t>
      </w:r>
      <w:r w:rsidR="005F6829">
        <w:t>either</w:t>
      </w:r>
      <w:r w:rsidR="00E2635D">
        <w:t xml:space="preserve"> signs of the transient form (I*) nor of form III.</w:t>
      </w:r>
      <w:r w:rsidR="009A0A46">
        <w:t xml:space="preserve"> </w:t>
      </w:r>
      <w:r w:rsidR="009A0A46" w:rsidRPr="009A0A46">
        <w:t>Upon close inspection of the baseline, additional scattering intensity was observed at 13°.</w:t>
      </w:r>
      <w:r w:rsidR="009A0A46">
        <w:t xml:space="preserve"> T</w:t>
      </w:r>
      <w:r w:rsidR="009A0A46" w:rsidRPr="009A0A46">
        <w:t>he only Bragg angle that could explain this intensity was of form V [</w:t>
      </w:r>
      <w:r w:rsidR="009A0A46" w:rsidRPr="009A0A46">
        <w:fldChar w:fldCharType="begin"/>
      </w:r>
      <w:r w:rsidR="009A0A46" w:rsidRPr="009A0A46">
        <w:instrText xml:space="preserve"> PAGEREF _Ref136622838 \h </w:instrText>
      </w:r>
      <w:r w:rsidR="009A0A46" w:rsidRPr="009A0A46">
        <w:fldChar w:fldCharType="separate"/>
      </w:r>
      <w:r w:rsidR="009E6AC9">
        <w:rPr>
          <w:noProof/>
        </w:rPr>
        <w:t>7</w:t>
      </w:r>
      <w:r w:rsidR="009A0A46" w:rsidRPr="009A0A46">
        <w:fldChar w:fldCharType="end"/>
      </w:r>
      <w:r w:rsidR="009A0A46" w:rsidRPr="009A0A46">
        <w:t xml:space="preserve">]. </w:t>
      </w:r>
      <w:r w:rsidR="009A0A46">
        <w:t xml:space="preserve">A corresponding intensity at 6.9° can be observed as well. </w:t>
      </w:r>
      <w:r w:rsidR="009A0A46" w:rsidRPr="009A0A46">
        <w:t>Note that the peaks for form V start to appear almost simultaneously with the form II peaks.</w:t>
      </w:r>
      <w:r w:rsidR="009A0A46">
        <w:t xml:space="preserve"> </w:t>
      </w:r>
      <w:r w:rsidR="009E6AC9">
        <w:fldChar w:fldCharType="begin"/>
      </w:r>
      <w:r w:rsidR="009E6AC9">
        <w:instrText xml:space="preserve"> REF _Ref146118114 \h </w:instrText>
      </w:r>
      <w:r w:rsidR="009E6AC9">
        <w:fldChar w:fldCharType="separate"/>
      </w:r>
      <w:r w:rsidR="009E6AC9">
        <w:t xml:space="preserve">Figure </w:t>
      </w:r>
      <w:r w:rsidR="009E6AC9">
        <w:rPr>
          <w:noProof/>
        </w:rPr>
        <w:t>3</w:t>
      </w:r>
      <w:r w:rsidR="009E6AC9">
        <w:fldChar w:fldCharType="end"/>
      </w:r>
      <w:r w:rsidR="009A0A46">
        <w:t xml:space="preserve"> shows a detail of the transition at 50 °C and 60 °C in overlay with reference patterns for Forms Fm, FII, and FV.</w:t>
      </w:r>
    </w:p>
    <w:p w14:paraId="6B853498" w14:textId="793D5B1D" w:rsidR="008E1A83" w:rsidRPr="00192861" w:rsidRDefault="008E1A83" w:rsidP="008E1A83">
      <w:pPr>
        <w:pStyle w:val="Caption"/>
      </w:pPr>
      <w:bookmarkStart w:id="6" w:name="_Ref146118107"/>
      <w:r w:rsidRPr="00192861">
        <w:t xml:space="preserve">Figure </w:t>
      </w:r>
      <w:fldSimple w:instr=" SEQ Figure \* ARABIC ">
        <w:r w:rsidR="009E6AC9">
          <w:rPr>
            <w:noProof/>
          </w:rPr>
          <w:t>2</w:t>
        </w:r>
      </w:fldSimple>
      <w:bookmarkEnd w:id="6"/>
      <w:r w:rsidRPr="00192861">
        <w:t xml:space="preserve">. Theophylline monohydrate heated from </w:t>
      </w:r>
      <w:r>
        <w:t>20</w:t>
      </w:r>
      <w:r w:rsidRPr="00192861">
        <w:t xml:space="preserve"> to 80 °C at 5</w:t>
      </w:r>
      <w:r>
        <w:t>0</w:t>
      </w:r>
      <w:r w:rsidRPr="00192861">
        <w:t>% RH. Blue: characteristic peaks for Fm,</w:t>
      </w:r>
      <w:r>
        <w:t xml:space="preserve"> </w:t>
      </w:r>
      <w:r w:rsidRPr="00192861">
        <w:t>Violet: FII.</w:t>
      </w:r>
    </w:p>
    <w:p w14:paraId="703FABDE" w14:textId="77777777" w:rsidR="008E1A83" w:rsidRDefault="008E1A83" w:rsidP="008E1A83">
      <w:r>
        <w:rPr>
          <w:noProof/>
        </w:rPr>
        <w:drawing>
          <wp:inline distT="0" distB="0" distL="0" distR="0" wp14:anchorId="216F1FB1" wp14:editId="25447405">
            <wp:extent cx="6249335" cy="2927192"/>
            <wp:effectExtent l="0" t="0" r="0" b="6985"/>
            <wp:docPr id="278360706" name="Picture 278360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0038" cy="2964993"/>
                    </a:xfrm>
                    <a:prstGeom prst="rect">
                      <a:avLst/>
                    </a:prstGeom>
                    <a:noFill/>
                  </pic:spPr>
                </pic:pic>
              </a:graphicData>
            </a:graphic>
          </wp:inline>
        </w:drawing>
      </w:r>
    </w:p>
    <w:p w14:paraId="55B15F34" w14:textId="3DF131BE" w:rsidR="008E1A83" w:rsidRDefault="008E1A83" w:rsidP="008E1A83">
      <w:pPr>
        <w:pStyle w:val="Caption"/>
      </w:pPr>
      <w:bookmarkStart w:id="7" w:name="_Ref146118114"/>
      <w:r>
        <w:lastRenderedPageBreak/>
        <w:t xml:space="preserve">Figure </w:t>
      </w:r>
      <w:fldSimple w:instr=" SEQ Figure \* ARABIC ">
        <w:r w:rsidR="009E6AC9">
          <w:rPr>
            <w:noProof/>
          </w:rPr>
          <w:t>3</w:t>
        </w:r>
      </w:fldSimple>
      <w:bookmarkEnd w:id="7"/>
      <w:r>
        <w:t>. Detail of the form transition at 50% RH in overlay with several reference patterns. Blue: Fm, Violet: FII, Pink: FV.</w:t>
      </w:r>
    </w:p>
    <w:p w14:paraId="109E3BF7" w14:textId="77777777" w:rsidR="008E1A83" w:rsidRDefault="008E1A83" w:rsidP="008E1A83">
      <w:r>
        <w:rPr>
          <w:noProof/>
        </w:rPr>
        <w:drawing>
          <wp:inline distT="0" distB="0" distL="0" distR="0" wp14:anchorId="35EBB100" wp14:editId="7EC32CFC">
            <wp:extent cx="6305434" cy="3152717"/>
            <wp:effectExtent l="0" t="0" r="635" b="0"/>
            <wp:docPr id="1886772489" name="Picture 188677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6824" cy="3158412"/>
                    </a:xfrm>
                    <a:prstGeom prst="rect">
                      <a:avLst/>
                    </a:prstGeom>
                    <a:noFill/>
                    <a:ln>
                      <a:noFill/>
                    </a:ln>
                  </pic:spPr>
                </pic:pic>
              </a:graphicData>
            </a:graphic>
          </wp:inline>
        </w:drawing>
      </w:r>
    </w:p>
    <w:p w14:paraId="7EF3549B" w14:textId="77777777" w:rsidR="008E1A83" w:rsidRDefault="008E1A83" w:rsidP="004A0E2D"/>
    <w:p w14:paraId="548C5995" w14:textId="21DE6298" w:rsidR="00C74085" w:rsidRDefault="00B7507E" w:rsidP="004A0E2D">
      <w:r>
        <w:t>Form V was serendipitously discovered from a chemical reaction</w:t>
      </w:r>
      <w:r w:rsidR="001D4BA7" w:rsidRPr="001D4BA7">
        <w:t xml:space="preserve"> [</w:t>
      </w:r>
      <w:r w:rsidR="001D4BA7" w:rsidRPr="001D4BA7">
        <w:fldChar w:fldCharType="begin"/>
      </w:r>
      <w:r w:rsidR="001D4BA7" w:rsidRPr="001D4BA7">
        <w:instrText xml:space="preserve"> PAGEREF _Ref136622838 \h </w:instrText>
      </w:r>
      <w:r w:rsidR="001D4BA7" w:rsidRPr="001D4BA7">
        <w:fldChar w:fldCharType="separate"/>
      </w:r>
      <w:r w:rsidR="009E6AC9">
        <w:rPr>
          <w:noProof/>
        </w:rPr>
        <w:t>7</w:t>
      </w:r>
      <w:r w:rsidR="001D4BA7" w:rsidRPr="001D4BA7">
        <w:fldChar w:fldCharType="end"/>
      </w:r>
      <w:r w:rsidR="001D4BA7" w:rsidRPr="001D4BA7">
        <w:t>]</w:t>
      </w:r>
      <w:r>
        <w:t>. Effectively</w:t>
      </w:r>
      <w:r w:rsidR="005F6829">
        <w:t>,</w:t>
      </w:r>
      <w:r>
        <w:t xml:space="preserve"> the crystallization conditions were from the </w:t>
      </w:r>
      <w:r w:rsidR="00C74085">
        <w:t xml:space="preserve">chemical </w:t>
      </w:r>
      <w:r>
        <w:t xml:space="preserve">reaction mixture with DMF, water and methanol as solvents. </w:t>
      </w:r>
      <w:r w:rsidR="00C74085">
        <w:t xml:space="preserve">The hot mixture (100 °C) was crash-cooled, filtered and the solvent was evaporated. Interestingly, form V crystallized concomitantly with a theophylline cocrystal. The conditions at which form V was observed here </w:t>
      </w:r>
      <w:r w:rsidR="009A0A46">
        <w:t>we</w:t>
      </w:r>
      <w:r w:rsidR="00C74085">
        <w:t>re obviously very different.</w:t>
      </w:r>
    </w:p>
    <w:p w14:paraId="184A96D1" w14:textId="6777A37A" w:rsidR="006E3F7F" w:rsidRDefault="00C74085" w:rsidP="004A0E2D">
      <w:r w:rsidRPr="00C74085">
        <w:t>A third experiment to dehydrate theophylline monohydrate was performed at 75% RH, again at increasing temperatures from 20 to 80 °C.</w:t>
      </w:r>
      <w:r>
        <w:t xml:space="preserve"> </w:t>
      </w:r>
      <w:r w:rsidR="006E3F7F">
        <w:t>The waterfall plot looked very similar as that of the experiment performed at 50% RH with the exception that the transition initiated at 60 °C and completed much faster. The final result was again a mixture of forms II and V, but form V was much more abundant</w:t>
      </w:r>
      <w:r w:rsidR="007665DB">
        <w:t xml:space="preserve">; see </w:t>
      </w:r>
      <w:r w:rsidR="007665DB">
        <w:fldChar w:fldCharType="begin"/>
      </w:r>
      <w:r w:rsidR="007665DB">
        <w:instrText xml:space="preserve"> REF _Ref136624736 \h </w:instrText>
      </w:r>
      <w:r w:rsidR="007665DB">
        <w:fldChar w:fldCharType="separate"/>
      </w:r>
      <w:r w:rsidR="009E6AC9">
        <w:t xml:space="preserve">Figure </w:t>
      </w:r>
      <w:r w:rsidR="009E6AC9">
        <w:rPr>
          <w:noProof/>
        </w:rPr>
        <w:t>4</w:t>
      </w:r>
      <w:r w:rsidR="007665DB">
        <w:fldChar w:fldCharType="end"/>
      </w:r>
      <w:r w:rsidR="007665DB">
        <w:t>.</w:t>
      </w:r>
    </w:p>
    <w:p w14:paraId="3E9258E8" w14:textId="4D4B1820" w:rsidR="007665DB" w:rsidRDefault="007665DB" w:rsidP="007665DB">
      <w:pPr>
        <w:pStyle w:val="Caption"/>
      </w:pPr>
      <w:bookmarkStart w:id="8" w:name="_Ref136624736"/>
      <w:r>
        <w:lastRenderedPageBreak/>
        <w:t xml:space="preserve">Figure </w:t>
      </w:r>
      <w:fldSimple w:instr=" SEQ Figure \* ARABIC ">
        <w:r w:rsidR="009E6AC9">
          <w:rPr>
            <w:noProof/>
          </w:rPr>
          <w:t>4</w:t>
        </w:r>
      </w:fldSimple>
      <w:bookmarkEnd w:id="8"/>
      <w:r>
        <w:t>. The final PXRD pattern collected at 80 °C and 75% RH. Black: experimental, violet: form II, pink: form V.</w:t>
      </w:r>
    </w:p>
    <w:p w14:paraId="4AE17795" w14:textId="05179FCF" w:rsidR="00C74085" w:rsidRDefault="009A0A46" w:rsidP="004A0E2D">
      <w:r>
        <w:rPr>
          <w:noProof/>
        </w:rPr>
        <w:drawing>
          <wp:inline distT="0" distB="0" distL="0" distR="0" wp14:anchorId="6FC9FBD7" wp14:editId="366CC03C">
            <wp:extent cx="5996940" cy="2998470"/>
            <wp:effectExtent l="0" t="0" r="3810" b="0"/>
            <wp:docPr id="1314462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6940" cy="2998470"/>
                    </a:xfrm>
                    <a:prstGeom prst="rect">
                      <a:avLst/>
                    </a:prstGeom>
                    <a:noFill/>
                    <a:ln>
                      <a:noFill/>
                    </a:ln>
                  </pic:spPr>
                </pic:pic>
              </a:graphicData>
            </a:graphic>
          </wp:inline>
        </w:drawing>
      </w:r>
    </w:p>
    <w:p w14:paraId="221A0BB5" w14:textId="77777777" w:rsidR="006E3F7F" w:rsidRDefault="006E3F7F" w:rsidP="004A0E2D"/>
    <w:p w14:paraId="6ECE335E" w14:textId="77777777" w:rsidR="002B50A6" w:rsidRDefault="002B50A6" w:rsidP="002B50A6">
      <w:pPr>
        <w:pStyle w:val="Heading1"/>
      </w:pPr>
      <w:bookmarkStart w:id="9" w:name="_Ref89354708"/>
      <w:bookmarkStart w:id="10" w:name="_Toc90466415"/>
      <w:bookmarkStart w:id="11" w:name="_Toc110527971"/>
      <w:r>
        <w:t>Conclusion</w:t>
      </w:r>
      <w:bookmarkEnd w:id="9"/>
      <w:bookmarkEnd w:id="10"/>
      <w:bookmarkEnd w:id="11"/>
    </w:p>
    <w:p w14:paraId="7758F2BD" w14:textId="4AC5FB8A" w:rsidR="009A0A46" w:rsidRDefault="00D5563D" w:rsidP="002B50A6">
      <w:r>
        <w:t xml:space="preserve">The conversion of </w:t>
      </w:r>
      <w:r w:rsidR="00CA3B66">
        <w:t xml:space="preserve">theophylline </w:t>
      </w:r>
      <w:r>
        <w:t xml:space="preserve">Fm to FII upon heating is strongly dependent on the relative humidity. </w:t>
      </w:r>
      <w:r w:rsidR="007665DB">
        <w:t xml:space="preserve">Our </w:t>
      </w:r>
      <w:proofErr w:type="gramStart"/>
      <w:r w:rsidR="009F56BB">
        <w:t>VT</w:t>
      </w:r>
      <w:r w:rsidR="009E6AC9">
        <w:t>,</w:t>
      </w:r>
      <w:r w:rsidR="009F56BB">
        <w:t>VRH</w:t>
      </w:r>
      <w:proofErr w:type="gramEnd"/>
      <w:r w:rsidR="009E6AC9">
        <w:t>-</w:t>
      </w:r>
      <w:r w:rsidR="009F56BB">
        <w:t xml:space="preserve">PXRD </w:t>
      </w:r>
      <w:r w:rsidR="007A78F6">
        <w:t>in-situ</w:t>
      </w:r>
      <w:r w:rsidR="007665DB">
        <w:t xml:space="preserve"> observations of the dehydration of theophylline monohydrate investigated the temperature-relative humidity phase diagram of theophylline and produced – in a matter of a few experiments – forms II, III, V, and I*.</w:t>
      </w:r>
    </w:p>
    <w:p w14:paraId="416EFB45" w14:textId="2D99C637" w:rsidR="002B50A6" w:rsidRDefault="009A0A46" w:rsidP="002B50A6">
      <w:r>
        <w:t xml:space="preserve">It should be noted that theophylline is a well-studied molecule and the available literature provided guidance in the design of the experiments (DoE) and allowed for a deep level of interpretation of the data. Generally, when newly developed molecules are under study, orthogonal thermal techniques such as dynamic vapor sorption, differential scanning calorimetry, and thermal gravitational analysis provide guidance for the DoE. Furthermore, computational data processing techniques such as indexing of the powder patterns may be used to help interpret the results when reference patterns are not readily available. Nevertheless, we demonstrated </w:t>
      </w:r>
      <w:proofErr w:type="gramStart"/>
      <w:r w:rsidR="009F56BB">
        <w:t>VT</w:t>
      </w:r>
      <w:r w:rsidR="009E6AC9">
        <w:t>,</w:t>
      </w:r>
      <w:r w:rsidR="009F56BB">
        <w:t>VRH</w:t>
      </w:r>
      <w:proofErr w:type="gramEnd"/>
      <w:r w:rsidR="009E6AC9">
        <w:t>-</w:t>
      </w:r>
      <w:r w:rsidR="009F56BB">
        <w:t xml:space="preserve">PXRD is a </w:t>
      </w:r>
      <w:r>
        <w:t xml:space="preserve">powerful and relatively effective technique to discover polymorphs involved in phase transitions and explore the thermodynamic </w:t>
      </w:r>
      <w:r w:rsidRPr="009E6AC9">
        <w:rPr>
          <w:i/>
          <w:iCs/>
        </w:rPr>
        <w:t>T</w:t>
      </w:r>
      <w:r>
        <w:t>–</w:t>
      </w:r>
      <w:r w:rsidRPr="009E6AC9">
        <w:rPr>
          <w:i/>
          <w:iCs/>
        </w:rPr>
        <w:t>RH</w:t>
      </w:r>
      <w:r>
        <w:t xml:space="preserve"> phase diagram.</w:t>
      </w:r>
    </w:p>
    <w:p w14:paraId="59AA4B86" w14:textId="47A41FAC" w:rsidR="002B50A6" w:rsidRDefault="002B50A6" w:rsidP="002B50A6"/>
    <w:p w14:paraId="75203C20" w14:textId="77777777" w:rsidR="002B50A6" w:rsidRDefault="002B50A6" w:rsidP="002B50A6">
      <w:pPr>
        <w:pStyle w:val="Heading1"/>
      </w:pPr>
      <w:bookmarkStart w:id="12" w:name="_Toc90466417"/>
      <w:bookmarkStart w:id="13" w:name="_Toc110527972"/>
      <w:r>
        <w:lastRenderedPageBreak/>
        <w:t>References</w:t>
      </w:r>
      <w:bookmarkEnd w:id="12"/>
      <w:bookmarkEnd w:id="13"/>
    </w:p>
    <w:p w14:paraId="1EB6C7D6" w14:textId="08F299A7" w:rsidR="0030251A" w:rsidRPr="001240A6" w:rsidRDefault="0030251A" w:rsidP="001240A6">
      <w:pPr>
        <w:pStyle w:val="ListParagraph"/>
        <w:numPr>
          <w:ilvl w:val="0"/>
          <w:numId w:val="2"/>
        </w:numPr>
        <w:rPr>
          <w:szCs w:val="24"/>
        </w:rPr>
      </w:pPr>
      <w:bookmarkStart w:id="14" w:name="_Ref136449408"/>
      <w:r>
        <w:rPr>
          <w:szCs w:val="24"/>
        </w:rPr>
        <w:t>N</w:t>
      </w:r>
      <w:r w:rsidRPr="0030251A">
        <w:rPr>
          <w:szCs w:val="24"/>
        </w:rPr>
        <w:t xml:space="preserve">eelima </w:t>
      </w:r>
      <w:r>
        <w:rPr>
          <w:szCs w:val="24"/>
        </w:rPr>
        <w:t>V</w:t>
      </w:r>
      <w:r w:rsidRPr="0030251A">
        <w:rPr>
          <w:szCs w:val="24"/>
        </w:rPr>
        <w:t xml:space="preserve">. </w:t>
      </w:r>
      <w:r>
        <w:rPr>
          <w:szCs w:val="24"/>
        </w:rPr>
        <w:t>P</w:t>
      </w:r>
      <w:r w:rsidRPr="0030251A">
        <w:rPr>
          <w:szCs w:val="24"/>
        </w:rPr>
        <w:t xml:space="preserve">hadnis and </w:t>
      </w:r>
      <w:r>
        <w:rPr>
          <w:szCs w:val="24"/>
        </w:rPr>
        <w:t>R</w:t>
      </w:r>
      <w:r w:rsidRPr="0030251A">
        <w:rPr>
          <w:szCs w:val="24"/>
        </w:rPr>
        <w:t xml:space="preserve">aj </w:t>
      </w:r>
      <w:r>
        <w:rPr>
          <w:szCs w:val="24"/>
        </w:rPr>
        <w:t>S</w:t>
      </w:r>
      <w:r w:rsidRPr="0030251A">
        <w:rPr>
          <w:szCs w:val="24"/>
        </w:rPr>
        <w:t>uryanarayanan</w:t>
      </w:r>
      <w:r>
        <w:rPr>
          <w:szCs w:val="24"/>
        </w:rPr>
        <w:t xml:space="preserve">, </w:t>
      </w:r>
      <w:proofErr w:type="spellStart"/>
      <w:r w:rsidRPr="0030251A">
        <w:rPr>
          <w:i/>
          <w:iCs/>
          <w:szCs w:val="24"/>
        </w:rPr>
        <w:t>J.</w:t>
      </w:r>
      <w:r>
        <w:rPr>
          <w:i/>
          <w:iCs/>
          <w:szCs w:val="24"/>
        </w:rPr>
        <w:t>p</w:t>
      </w:r>
      <w:r w:rsidRPr="0030251A">
        <w:rPr>
          <w:i/>
          <w:iCs/>
          <w:szCs w:val="24"/>
        </w:rPr>
        <w:t>harm.</w:t>
      </w:r>
      <w:r>
        <w:rPr>
          <w:i/>
          <w:iCs/>
          <w:szCs w:val="24"/>
        </w:rPr>
        <w:t>s</w:t>
      </w:r>
      <w:r w:rsidRPr="0030251A">
        <w:rPr>
          <w:i/>
          <w:iCs/>
          <w:szCs w:val="24"/>
        </w:rPr>
        <w:t>ci</w:t>
      </w:r>
      <w:proofErr w:type="spellEnd"/>
      <w:r>
        <w:rPr>
          <w:szCs w:val="24"/>
        </w:rPr>
        <w:t xml:space="preserve">. </w:t>
      </w:r>
      <w:r w:rsidRPr="0030251A">
        <w:rPr>
          <w:b/>
          <w:bCs/>
          <w:szCs w:val="24"/>
        </w:rPr>
        <w:t>86(11)</w:t>
      </w:r>
      <w:r>
        <w:rPr>
          <w:szCs w:val="24"/>
        </w:rPr>
        <w:t xml:space="preserve"> (1997) 1256–1263; Form I, I*.</w:t>
      </w:r>
      <w:bookmarkEnd w:id="14"/>
    </w:p>
    <w:p w14:paraId="781B3B1B" w14:textId="3985DE94" w:rsidR="00A10973" w:rsidRPr="0030251A" w:rsidRDefault="001240A6" w:rsidP="0030251A">
      <w:pPr>
        <w:pStyle w:val="ListParagraph"/>
        <w:numPr>
          <w:ilvl w:val="0"/>
          <w:numId w:val="2"/>
        </w:numPr>
        <w:rPr>
          <w:szCs w:val="24"/>
        </w:rPr>
      </w:pPr>
      <w:r w:rsidRPr="001240A6">
        <w:rPr>
          <w:szCs w:val="24"/>
        </w:rPr>
        <w:t>Jaidev S. Tantry, Jitesh Tank, Raj Suryanarayanan</w:t>
      </w:r>
      <w:r>
        <w:rPr>
          <w:szCs w:val="24"/>
        </w:rPr>
        <w:t xml:space="preserve">, </w:t>
      </w:r>
      <w:proofErr w:type="spellStart"/>
      <w:r w:rsidRPr="006F14EF">
        <w:rPr>
          <w:i/>
          <w:iCs/>
          <w:szCs w:val="24"/>
        </w:rPr>
        <w:t>J.pharm.sci</w:t>
      </w:r>
      <w:proofErr w:type="spellEnd"/>
      <w:r>
        <w:rPr>
          <w:szCs w:val="24"/>
        </w:rPr>
        <w:t xml:space="preserve"> </w:t>
      </w:r>
      <w:r w:rsidRPr="006F14EF">
        <w:rPr>
          <w:b/>
          <w:bCs/>
          <w:szCs w:val="24"/>
        </w:rPr>
        <w:t>96</w:t>
      </w:r>
      <w:r w:rsidR="007A1B16">
        <w:rPr>
          <w:b/>
          <w:bCs/>
          <w:szCs w:val="24"/>
        </w:rPr>
        <w:t>(</w:t>
      </w:r>
      <w:r w:rsidRPr="006F14EF">
        <w:rPr>
          <w:b/>
          <w:bCs/>
          <w:szCs w:val="24"/>
        </w:rPr>
        <w:t>5</w:t>
      </w:r>
      <w:r w:rsidR="007A1B16">
        <w:rPr>
          <w:b/>
          <w:bCs/>
          <w:szCs w:val="24"/>
        </w:rPr>
        <w:t>)</w:t>
      </w:r>
      <w:r>
        <w:rPr>
          <w:szCs w:val="24"/>
        </w:rPr>
        <w:t xml:space="preserve"> (2007) 1434–1444</w:t>
      </w:r>
      <w:r w:rsidR="00B12EC0">
        <w:rPr>
          <w:szCs w:val="24"/>
        </w:rPr>
        <w:t>; form</w:t>
      </w:r>
      <w:r w:rsidR="00963BF3">
        <w:rPr>
          <w:szCs w:val="24"/>
        </w:rPr>
        <w:t xml:space="preserve"> </w:t>
      </w:r>
      <w:r w:rsidR="00CD7329">
        <w:rPr>
          <w:szCs w:val="24"/>
        </w:rPr>
        <w:t>A*</w:t>
      </w:r>
      <w:r w:rsidR="00B12EC0">
        <w:rPr>
          <w:szCs w:val="24"/>
        </w:rPr>
        <w:t>.</w:t>
      </w:r>
    </w:p>
    <w:p w14:paraId="159FA8DA" w14:textId="6900A938" w:rsidR="007A1B16" w:rsidRDefault="007A1B16" w:rsidP="001240A6">
      <w:pPr>
        <w:pStyle w:val="ListParagraph"/>
        <w:numPr>
          <w:ilvl w:val="0"/>
          <w:numId w:val="2"/>
        </w:numPr>
        <w:rPr>
          <w:szCs w:val="24"/>
        </w:rPr>
      </w:pPr>
      <w:bookmarkStart w:id="15" w:name="_Ref135999280"/>
      <w:r w:rsidRPr="007A1B16">
        <w:rPr>
          <w:szCs w:val="24"/>
        </w:rPr>
        <w:t xml:space="preserve">Raitis Bobrovs, Linda Seton, Nicola Dempster, </w:t>
      </w:r>
      <w:proofErr w:type="spellStart"/>
      <w:r w:rsidRPr="007A1B16">
        <w:rPr>
          <w:i/>
          <w:iCs/>
          <w:szCs w:val="24"/>
        </w:rPr>
        <w:t>CrystEngComm</w:t>
      </w:r>
      <w:proofErr w:type="spellEnd"/>
      <w:r w:rsidRPr="007A1B16">
        <w:rPr>
          <w:szCs w:val="24"/>
        </w:rPr>
        <w:t xml:space="preserve"> </w:t>
      </w:r>
      <w:r w:rsidRPr="007A1B16">
        <w:rPr>
          <w:b/>
          <w:bCs/>
          <w:szCs w:val="24"/>
        </w:rPr>
        <w:t>17</w:t>
      </w:r>
      <w:r w:rsidRPr="007A1B16">
        <w:rPr>
          <w:szCs w:val="24"/>
        </w:rPr>
        <w:t xml:space="preserve"> (2015) 5237–5251</w:t>
      </w:r>
      <w:r>
        <w:rPr>
          <w:szCs w:val="24"/>
        </w:rPr>
        <w:t>; Form IV.</w:t>
      </w:r>
      <w:bookmarkEnd w:id="15"/>
    </w:p>
    <w:p w14:paraId="684C262E" w14:textId="60A16A42" w:rsidR="009C6461" w:rsidRDefault="009C6461" w:rsidP="001240A6">
      <w:pPr>
        <w:pStyle w:val="ListParagraph"/>
        <w:numPr>
          <w:ilvl w:val="0"/>
          <w:numId w:val="2"/>
        </w:numPr>
        <w:rPr>
          <w:szCs w:val="24"/>
        </w:rPr>
      </w:pPr>
      <w:bookmarkStart w:id="16" w:name="_Ref140150897"/>
      <w:proofErr w:type="spellStart"/>
      <w:r w:rsidRPr="009C6461">
        <w:rPr>
          <w:szCs w:val="24"/>
        </w:rPr>
        <w:t>Dikshitkumar</w:t>
      </w:r>
      <w:proofErr w:type="spellEnd"/>
      <w:r w:rsidRPr="009C6461">
        <w:rPr>
          <w:szCs w:val="24"/>
        </w:rPr>
        <w:t xml:space="preserve"> Khamar, Ian J. Bradshaw, Gillian A. Hutcheon, and Linda Seton</w:t>
      </w:r>
      <w:r>
        <w:rPr>
          <w:szCs w:val="24"/>
        </w:rPr>
        <w:t xml:space="preserve">, </w:t>
      </w:r>
      <w:proofErr w:type="spellStart"/>
      <w:r w:rsidRPr="009C6461">
        <w:rPr>
          <w:i/>
          <w:iCs/>
          <w:szCs w:val="24"/>
        </w:rPr>
        <w:t>Cryst</w:t>
      </w:r>
      <w:proofErr w:type="spellEnd"/>
      <w:r w:rsidRPr="009C6461">
        <w:rPr>
          <w:i/>
          <w:iCs/>
          <w:szCs w:val="24"/>
        </w:rPr>
        <w:t>. Growth Des</w:t>
      </w:r>
      <w:r w:rsidRPr="009C6461">
        <w:rPr>
          <w:szCs w:val="24"/>
        </w:rPr>
        <w:t xml:space="preserve">. </w:t>
      </w:r>
      <w:r w:rsidRPr="009C6461">
        <w:rPr>
          <w:b/>
          <w:bCs/>
          <w:szCs w:val="24"/>
        </w:rPr>
        <w:t>12</w:t>
      </w:r>
      <w:r w:rsidRPr="009C6461">
        <w:rPr>
          <w:szCs w:val="24"/>
        </w:rPr>
        <w:t xml:space="preserve"> </w:t>
      </w:r>
      <w:r>
        <w:rPr>
          <w:szCs w:val="24"/>
        </w:rPr>
        <w:t xml:space="preserve">(2012) </w:t>
      </w:r>
      <w:r w:rsidRPr="009C6461">
        <w:rPr>
          <w:szCs w:val="24"/>
        </w:rPr>
        <w:t>109–118</w:t>
      </w:r>
      <w:r>
        <w:rPr>
          <w:szCs w:val="24"/>
        </w:rPr>
        <w:t>.</w:t>
      </w:r>
      <w:bookmarkEnd w:id="16"/>
    </w:p>
    <w:p w14:paraId="6FAB153B" w14:textId="1E65FEA5" w:rsidR="006247FB" w:rsidRDefault="006247FB" w:rsidP="001240A6">
      <w:pPr>
        <w:pStyle w:val="ListParagraph"/>
        <w:numPr>
          <w:ilvl w:val="0"/>
          <w:numId w:val="2"/>
        </w:numPr>
        <w:rPr>
          <w:szCs w:val="24"/>
        </w:rPr>
      </w:pPr>
      <w:bookmarkStart w:id="17" w:name="_Ref136005118"/>
      <w:r w:rsidRPr="006247FB">
        <w:rPr>
          <w:szCs w:val="24"/>
        </w:rPr>
        <w:t xml:space="preserve">Eduardo Maia Paiva, Qi Li, Adam J. Zaczek, </w:t>
      </w:r>
      <w:proofErr w:type="spellStart"/>
      <w:r w:rsidRPr="006247FB">
        <w:rPr>
          <w:szCs w:val="24"/>
        </w:rPr>
        <w:t>Claudete</w:t>
      </w:r>
      <w:proofErr w:type="spellEnd"/>
      <w:r w:rsidRPr="006247FB">
        <w:rPr>
          <w:szCs w:val="24"/>
        </w:rPr>
        <w:t xml:space="preserve"> F. Pereira, Jarbas José Rodrigues Rohwedder, and J. Axel Zeitler, </w:t>
      </w:r>
      <w:r w:rsidRPr="006247FB">
        <w:rPr>
          <w:i/>
          <w:iCs/>
          <w:szCs w:val="24"/>
        </w:rPr>
        <w:t>Mol. Pharmaceutics</w:t>
      </w:r>
      <w:r w:rsidR="00B12EC0">
        <w:rPr>
          <w:i/>
          <w:iCs/>
          <w:szCs w:val="24"/>
        </w:rPr>
        <w:t xml:space="preserve"> </w:t>
      </w:r>
      <w:r w:rsidRPr="006247FB">
        <w:rPr>
          <w:b/>
          <w:bCs/>
          <w:szCs w:val="24"/>
        </w:rPr>
        <w:t>18(9)</w:t>
      </w:r>
      <w:r w:rsidRPr="006247FB">
        <w:rPr>
          <w:szCs w:val="24"/>
        </w:rPr>
        <w:t xml:space="preserve"> </w:t>
      </w:r>
      <w:r>
        <w:rPr>
          <w:szCs w:val="24"/>
        </w:rPr>
        <w:t>(</w:t>
      </w:r>
      <w:r w:rsidRPr="006247FB">
        <w:rPr>
          <w:szCs w:val="24"/>
        </w:rPr>
        <w:t>2021</w:t>
      </w:r>
      <w:r>
        <w:rPr>
          <w:szCs w:val="24"/>
        </w:rPr>
        <w:t xml:space="preserve">) </w:t>
      </w:r>
      <w:r w:rsidRPr="006247FB">
        <w:rPr>
          <w:szCs w:val="24"/>
        </w:rPr>
        <w:t>3578–3587</w:t>
      </w:r>
      <w:r>
        <w:rPr>
          <w:szCs w:val="24"/>
        </w:rPr>
        <w:t>; Form III.</w:t>
      </w:r>
      <w:bookmarkEnd w:id="17"/>
    </w:p>
    <w:p w14:paraId="504E5EBB" w14:textId="5DFD4C72" w:rsidR="006F14EF" w:rsidRDefault="006F14EF" w:rsidP="001240A6">
      <w:pPr>
        <w:pStyle w:val="ListParagraph"/>
        <w:numPr>
          <w:ilvl w:val="0"/>
          <w:numId w:val="2"/>
        </w:numPr>
        <w:rPr>
          <w:szCs w:val="24"/>
        </w:rPr>
      </w:pPr>
      <w:bookmarkStart w:id="18" w:name="_Ref135995010"/>
      <w:bookmarkStart w:id="19" w:name="_Ref136537532"/>
      <w:r w:rsidRPr="006F14EF">
        <w:rPr>
          <w:szCs w:val="24"/>
        </w:rPr>
        <w:t>Anders S. Larsen, Mark A. Olsen, Hadeel Moustafa, Flemming H. Larsen, Stephan P. A. Sauer, Jukka Rantanen, Anders Ø. Madsen,</w:t>
      </w:r>
      <w:r w:rsidR="001E35FE">
        <w:rPr>
          <w:szCs w:val="24"/>
        </w:rPr>
        <w:t xml:space="preserve"> </w:t>
      </w:r>
      <w:proofErr w:type="spellStart"/>
      <w:r w:rsidRPr="006F14EF">
        <w:rPr>
          <w:i/>
          <w:iCs/>
          <w:szCs w:val="24"/>
        </w:rPr>
        <w:t>CrystEngComm</w:t>
      </w:r>
      <w:proofErr w:type="spellEnd"/>
      <w:r w:rsidR="00B12EC0">
        <w:rPr>
          <w:i/>
          <w:iCs/>
          <w:szCs w:val="24"/>
        </w:rPr>
        <w:t xml:space="preserve"> </w:t>
      </w:r>
      <w:r w:rsidR="007A1B16" w:rsidRPr="007A1B16">
        <w:rPr>
          <w:b/>
          <w:bCs/>
          <w:szCs w:val="24"/>
        </w:rPr>
        <w:t>21</w:t>
      </w:r>
      <w:r w:rsidR="007A1B16">
        <w:rPr>
          <w:szCs w:val="24"/>
        </w:rPr>
        <w:t xml:space="preserve"> (</w:t>
      </w:r>
      <w:r w:rsidRPr="006F14EF">
        <w:rPr>
          <w:szCs w:val="24"/>
        </w:rPr>
        <w:t>2019</w:t>
      </w:r>
      <w:r w:rsidR="007A1B16">
        <w:rPr>
          <w:szCs w:val="24"/>
        </w:rPr>
        <w:t>)</w:t>
      </w:r>
      <w:r w:rsidR="00B12EC0">
        <w:rPr>
          <w:szCs w:val="24"/>
        </w:rPr>
        <w:t xml:space="preserve"> </w:t>
      </w:r>
      <w:r w:rsidRPr="006F14EF">
        <w:rPr>
          <w:szCs w:val="24"/>
        </w:rPr>
        <w:t>4020</w:t>
      </w:r>
      <w:r w:rsidR="007A1B16">
        <w:rPr>
          <w:szCs w:val="24"/>
        </w:rPr>
        <w:t>–</w:t>
      </w:r>
      <w:r w:rsidR="006B0AEA">
        <w:rPr>
          <w:szCs w:val="24"/>
        </w:rPr>
        <w:t>4024</w:t>
      </w:r>
      <w:r w:rsidR="007A1B16">
        <w:rPr>
          <w:szCs w:val="24"/>
        </w:rPr>
        <w:t>;</w:t>
      </w:r>
      <w:r>
        <w:rPr>
          <w:szCs w:val="24"/>
        </w:rPr>
        <w:t xml:space="preserve"> Form III</w:t>
      </w:r>
      <w:bookmarkEnd w:id="18"/>
      <w:r w:rsidR="006B0AEA">
        <w:rPr>
          <w:szCs w:val="24"/>
        </w:rPr>
        <w:t xml:space="preserve"> and putative transition phase T1</w:t>
      </w:r>
      <w:r w:rsidR="007A1B16">
        <w:rPr>
          <w:szCs w:val="24"/>
        </w:rPr>
        <w:t>.</w:t>
      </w:r>
      <w:bookmarkEnd w:id="19"/>
    </w:p>
    <w:p w14:paraId="244F338D" w14:textId="4A088E78" w:rsidR="006F14EF" w:rsidRDefault="006F14EF" w:rsidP="001240A6">
      <w:pPr>
        <w:pStyle w:val="ListParagraph"/>
        <w:numPr>
          <w:ilvl w:val="0"/>
          <w:numId w:val="2"/>
        </w:numPr>
        <w:rPr>
          <w:szCs w:val="24"/>
        </w:rPr>
      </w:pPr>
      <w:bookmarkStart w:id="20" w:name="_Ref136622838"/>
      <w:r w:rsidRPr="006F14EF">
        <w:rPr>
          <w:szCs w:val="24"/>
        </w:rPr>
        <w:t xml:space="preserve">V.M. </w:t>
      </w:r>
      <w:proofErr w:type="spellStart"/>
      <w:r w:rsidRPr="006F14EF">
        <w:rPr>
          <w:szCs w:val="24"/>
        </w:rPr>
        <w:t>Dyulgerov</w:t>
      </w:r>
      <w:proofErr w:type="spellEnd"/>
      <w:r w:rsidRPr="006F14EF">
        <w:rPr>
          <w:szCs w:val="24"/>
        </w:rPr>
        <w:t xml:space="preserve">, L.T. </w:t>
      </w:r>
      <w:proofErr w:type="spellStart"/>
      <w:r w:rsidRPr="006F14EF">
        <w:rPr>
          <w:szCs w:val="24"/>
        </w:rPr>
        <w:t>Dimowa</w:t>
      </w:r>
      <w:proofErr w:type="spellEnd"/>
      <w:r w:rsidRPr="006F14EF">
        <w:rPr>
          <w:szCs w:val="24"/>
        </w:rPr>
        <w:t xml:space="preserve">, K. </w:t>
      </w:r>
      <w:proofErr w:type="spellStart"/>
      <w:r w:rsidRPr="006F14EF">
        <w:rPr>
          <w:szCs w:val="24"/>
        </w:rPr>
        <w:t>Kossev</w:t>
      </w:r>
      <w:proofErr w:type="spellEnd"/>
      <w:r w:rsidRPr="006F14EF">
        <w:rPr>
          <w:szCs w:val="24"/>
        </w:rPr>
        <w:t xml:space="preserve">, R.P. Nikolova, B.L. </w:t>
      </w:r>
      <w:proofErr w:type="spellStart"/>
      <w:r w:rsidRPr="006F14EF">
        <w:rPr>
          <w:szCs w:val="24"/>
        </w:rPr>
        <w:t>Shivachev</w:t>
      </w:r>
      <w:proofErr w:type="spellEnd"/>
      <w:r>
        <w:rPr>
          <w:szCs w:val="24"/>
        </w:rPr>
        <w:t xml:space="preserve">, </w:t>
      </w:r>
      <w:r w:rsidRPr="006F14EF">
        <w:rPr>
          <w:i/>
          <w:iCs/>
          <w:szCs w:val="24"/>
        </w:rPr>
        <w:t>Bulgarian Chemical Communications</w:t>
      </w:r>
      <w:r w:rsidRPr="006F14EF">
        <w:rPr>
          <w:szCs w:val="24"/>
        </w:rPr>
        <w:t>,</w:t>
      </w:r>
      <w:r>
        <w:rPr>
          <w:szCs w:val="24"/>
        </w:rPr>
        <w:t xml:space="preserve"> </w:t>
      </w:r>
      <w:r w:rsidRPr="006F14EF">
        <w:rPr>
          <w:b/>
          <w:bCs/>
          <w:szCs w:val="24"/>
        </w:rPr>
        <w:t>47(1)</w:t>
      </w:r>
      <w:r w:rsidRPr="006F14EF">
        <w:rPr>
          <w:szCs w:val="24"/>
        </w:rPr>
        <w:t xml:space="preserve"> (2015)</w:t>
      </w:r>
      <w:r>
        <w:rPr>
          <w:szCs w:val="24"/>
        </w:rPr>
        <w:t xml:space="preserve"> </w:t>
      </w:r>
      <w:r w:rsidRPr="006F14EF">
        <w:rPr>
          <w:szCs w:val="24"/>
        </w:rPr>
        <w:t>311</w:t>
      </w:r>
      <w:r>
        <w:rPr>
          <w:szCs w:val="24"/>
        </w:rPr>
        <w:t>–</w:t>
      </w:r>
      <w:r w:rsidRPr="006F14EF">
        <w:rPr>
          <w:szCs w:val="24"/>
        </w:rPr>
        <w:t>316</w:t>
      </w:r>
      <w:r>
        <w:rPr>
          <w:szCs w:val="24"/>
        </w:rPr>
        <w:t>; form V.</w:t>
      </w:r>
      <w:bookmarkEnd w:id="20"/>
    </w:p>
    <w:p w14:paraId="7EF6593D" w14:textId="52C91C14" w:rsidR="006B0AEA" w:rsidRPr="00201BA7" w:rsidRDefault="00201BA7" w:rsidP="0035165B">
      <w:pPr>
        <w:pStyle w:val="ListParagraph"/>
        <w:numPr>
          <w:ilvl w:val="0"/>
          <w:numId w:val="2"/>
        </w:numPr>
        <w:rPr>
          <w:szCs w:val="24"/>
        </w:rPr>
      </w:pPr>
      <w:r w:rsidRPr="00201BA7">
        <w:rPr>
          <w:szCs w:val="24"/>
        </w:rPr>
        <w:t xml:space="preserve">Mark D. Eddleston, Katarzyna E. </w:t>
      </w:r>
      <w:proofErr w:type="spellStart"/>
      <w:r w:rsidRPr="00201BA7">
        <w:rPr>
          <w:szCs w:val="24"/>
        </w:rPr>
        <w:t>Hejczyk</w:t>
      </w:r>
      <w:proofErr w:type="spellEnd"/>
      <w:r w:rsidRPr="00201BA7">
        <w:rPr>
          <w:szCs w:val="24"/>
        </w:rPr>
        <w:t>, Erica G. Bithell,</w:t>
      </w:r>
      <w:r>
        <w:rPr>
          <w:szCs w:val="24"/>
        </w:rPr>
        <w:t xml:space="preserve"> </w:t>
      </w:r>
      <w:r w:rsidRPr="00201BA7">
        <w:rPr>
          <w:szCs w:val="24"/>
        </w:rPr>
        <w:t>Graeme M. Day, and William Jones</w:t>
      </w:r>
      <w:r>
        <w:rPr>
          <w:szCs w:val="24"/>
        </w:rPr>
        <w:t xml:space="preserve">, </w:t>
      </w:r>
      <w:r w:rsidRPr="00B12EC0">
        <w:rPr>
          <w:i/>
          <w:iCs/>
          <w:szCs w:val="24"/>
        </w:rPr>
        <w:t>Chem. Eur. J.</w:t>
      </w:r>
      <w:r w:rsidRPr="00201BA7">
        <w:rPr>
          <w:szCs w:val="24"/>
        </w:rPr>
        <w:t xml:space="preserve">, </w:t>
      </w:r>
      <w:r w:rsidR="00B12EC0" w:rsidRPr="00B12EC0">
        <w:rPr>
          <w:b/>
          <w:bCs/>
          <w:szCs w:val="24"/>
        </w:rPr>
        <w:t>19(24)</w:t>
      </w:r>
      <w:r w:rsidRPr="00201BA7">
        <w:rPr>
          <w:szCs w:val="24"/>
        </w:rPr>
        <w:t xml:space="preserve"> </w:t>
      </w:r>
      <w:r w:rsidR="00B12EC0">
        <w:rPr>
          <w:szCs w:val="24"/>
        </w:rPr>
        <w:t xml:space="preserve">(2013) </w:t>
      </w:r>
      <w:r w:rsidR="00B12EC0" w:rsidRPr="00B12EC0">
        <w:rPr>
          <w:szCs w:val="24"/>
        </w:rPr>
        <w:t>7883</w:t>
      </w:r>
      <w:r w:rsidR="00B12EC0">
        <w:rPr>
          <w:szCs w:val="24"/>
        </w:rPr>
        <w:t>–</w:t>
      </w:r>
      <w:r w:rsidR="00B12EC0" w:rsidRPr="00B12EC0">
        <w:rPr>
          <w:szCs w:val="24"/>
        </w:rPr>
        <w:t>7888</w:t>
      </w:r>
      <w:r w:rsidR="006B0AEA" w:rsidRPr="00201BA7">
        <w:rPr>
          <w:szCs w:val="24"/>
        </w:rPr>
        <w:t>; form VI.</w:t>
      </w:r>
    </w:p>
    <w:p w14:paraId="4F9D8A02" w14:textId="68DA1DDC" w:rsidR="006B0AEA" w:rsidRDefault="00B12EC0" w:rsidP="001B54E7">
      <w:pPr>
        <w:pStyle w:val="ListParagraph"/>
        <w:numPr>
          <w:ilvl w:val="0"/>
          <w:numId w:val="2"/>
        </w:numPr>
        <w:rPr>
          <w:szCs w:val="24"/>
        </w:rPr>
      </w:pPr>
      <w:bookmarkStart w:id="21" w:name="_Ref136449308"/>
      <w:r w:rsidRPr="00B12EC0">
        <w:rPr>
          <w:szCs w:val="24"/>
        </w:rPr>
        <w:t xml:space="preserve">Mark D. Eddleston, Katarzyna E. </w:t>
      </w:r>
      <w:proofErr w:type="spellStart"/>
      <w:r w:rsidRPr="00B12EC0">
        <w:rPr>
          <w:szCs w:val="24"/>
        </w:rPr>
        <w:t>Hejczyk</w:t>
      </w:r>
      <w:proofErr w:type="spellEnd"/>
      <w:r w:rsidRPr="00B12EC0">
        <w:rPr>
          <w:szCs w:val="24"/>
        </w:rPr>
        <w:t>, Andrew M. C. Cassidy, Hugh P. G. Thompson,</w:t>
      </w:r>
      <w:r>
        <w:rPr>
          <w:szCs w:val="24"/>
        </w:rPr>
        <w:t xml:space="preserve"> </w:t>
      </w:r>
      <w:r w:rsidRPr="00B12EC0">
        <w:rPr>
          <w:szCs w:val="24"/>
        </w:rPr>
        <w:t>Graeme M. Day,</w:t>
      </w:r>
      <w:r>
        <w:rPr>
          <w:szCs w:val="24"/>
        </w:rPr>
        <w:t xml:space="preserve"> </w:t>
      </w:r>
      <w:r w:rsidRPr="00B12EC0">
        <w:rPr>
          <w:szCs w:val="24"/>
        </w:rPr>
        <w:t>and William Jones</w:t>
      </w:r>
      <w:r>
        <w:rPr>
          <w:szCs w:val="24"/>
        </w:rPr>
        <w:t xml:space="preserve">, </w:t>
      </w:r>
      <w:proofErr w:type="spellStart"/>
      <w:r w:rsidRPr="00B12EC0">
        <w:rPr>
          <w:i/>
          <w:iCs/>
          <w:szCs w:val="24"/>
        </w:rPr>
        <w:t>Cryst</w:t>
      </w:r>
      <w:proofErr w:type="spellEnd"/>
      <w:r w:rsidRPr="00B12EC0">
        <w:rPr>
          <w:i/>
          <w:iCs/>
          <w:szCs w:val="24"/>
        </w:rPr>
        <w:t>. Growth Des</w:t>
      </w:r>
      <w:r w:rsidRPr="00B12EC0">
        <w:rPr>
          <w:szCs w:val="24"/>
        </w:rPr>
        <w:t xml:space="preserve">., </w:t>
      </w:r>
      <w:r w:rsidRPr="00B12EC0">
        <w:rPr>
          <w:b/>
          <w:bCs/>
          <w:szCs w:val="24"/>
        </w:rPr>
        <w:t>15</w:t>
      </w:r>
      <w:r w:rsidRPr="00B12EC0">
        <w:rPr>
          <w:szCs w:val="24"/>
        </w:rPr>
        <w:t>,</w:t>
      </w:r>
      <w:r>
        <w:rPr>
          <w:szCs w:val="24"/>
        </w:rPr>
        <w:t xml:space="preserve"> (2015)</w:t>
      </w:r>
      <w:r w:rsidRPr="00B12EC0">
        <w:rPr>
          <w:szCs w:val="24"/>
        </w:rPr>
        <w:t xml:space="preserve"> 2514</w:t>
      </w:r>
      <w:r w:rsidR="001E35FE">
        <w:rPr>
          <w:szCs w:val="24"/>
        </w:rPr>
        <w:t>–</w:t>
      </w:r>
      <w:r w:rsidRPr="00B12EC0">
        <w:rPr>
          <w:szCs w:val="24"/>
        </w:rPr>
        <w:t>2523</w:t>
      </w:r>
      <w:r w:rsidR="006B0AEA" w:rsidRPr="00B12EC0">
        <w:rPr>
          <w:szCs w:val="24"/>
        </w:rPr>
        <w:t>; form VII</w:t>
      </w:r>
      <w:r w:rsidR="006E401B" w:rsidRPr="00B12EC0">
        <w:rPr>
          <w:szCs w:val="24"/>
        </w:rPr>
        <w:t>.</w:t>
      </w:r>
      <w:bookmarkEnd w:id="21"/>
    </w:p>
    <w:p w14:paraId="67D9CC7F" w14:textId="77777777" w:rsidR="00785AEE" w:rsidRPr="007C6825" w:rsidRDefault="00197D37" w:rsidP="001B54E7">
      <w:pPr>
        <w:pStyle w:val="ListParagraph"/>
        <w:numPr>
          <w:ilvl w:val="0"/>
          <w:numId w:val="2"/>
        </w:numPr>
        <w:rPr>
          <w:szCs w:val="24"/>
        </w:rPr>
      </w:pPr>
      <w:bookmarkStart w:id="22" w:name="_Ref140149369"/>
      <w:r w:rsidRPr="007C6825">
        <w:rPr>
          <w:szCs w:val="24"/>
        </w:rPr>
        <w:t>D.</w:t>
      </w:r>
      <w:r w:rsidR="001E35FE" w:rsidRPr="007C6825">
        <w:rPr>
          <w:szCs w:val="24"/>
        </w:rPr>
        <w:t xml:space="preserve"> </w:t>
      </w:r>
      <w:r w:rsidRPr="007C6825">
        <w:rPr>
          <w:szCs w:val="24"/>
        </w:rPr>
        <w:t>J</w:t>
      </w:r>
      <w:r w:rsidR="001E35FE" w:rsidRPr="007C6825">
        <w:rPr>
          <w:szCs w:val="24"/>
        </w:rPr>
        <w:t xml:space="preserve">une </w:t>
      </w:r>
      <w:r w:rsidRPr="007C6825">
        <w:rPr>
          <w:szCs w:val="24"/>
        </w:rPr>
        <w:t>Sutor, </w:t>
      </w:r>
      <w:r w:rsidRPr="007C6825">
        <w:rPr>
          <w:i/>
          <w:iCs/>
          <w:szCs w:val="24"/>
        </w:rPr>
        <w:t xml:space="preserve">Acta </w:t>
      </w:r>
      <w:proofErr w:type="spellStart"/>
      <w:r w:rsidRPr="007C6825">
        <w:rPr>
          <w:i/>
          <w:iCs/>
          <w:szCs w:val="24"/>
        </w:rPr>
        <w:t>Crystallographica</w:t>
      </w:r>
      <w:proofErr w:type="spellEnd"/>
      <w:r w:rsidR="001E35FE" w:rsidRPr="007C6825">
        <w:rPr>
          <w:i/>
          <w:iCs/>
          <w:szCs w:val="24"/>
        </w:rPr>
        <w:t>,</w:t>
      </w:r>
      <w:r w:rsidRPr="007C6825">
        <w:rPr>
          <w:szCs w:val="24"/>
        </w:rPr>
        <w:t> </w:t>
      </w:r>
      <w:r w:rsidRPr="007C6825">
        <w:rPr>
          <w:b/>
          <w:bCs/>
          <w:szCs w:val="24"/>
        </w:rPr>
        <w:t>11,</w:t>
      </w:r>
      <w:r w:rsidRPr="007C6825">
        <w:rPr>
          <w:szCs w:val="24"/>
        </w:rPr>
        <w:t xml:space="preserve"> (1958) 83–87; monohydrate.</w:t>
      </w:r>
      <w:bookmarkEnd w:id="22"/>
    </w:p>
    <w:p w14:paraId="433B04BE" w14:textId="26CF2299" w:rsidR="00197D37" w:rsidRPr="00B12EC0" w:rsidRDefault="00785AEE" w:rsidP="001B54E7">
      <w:pPr>
        <w:pStyle w:val="ListParagraph"/>
        <w:numPr>
          <w:ilvl w:val="0"/>
          <w:numId w:val="2"/>
        </w:numPr>
        <w:rPr>
          <w:szCs w:val="24"/>
        </w:rPr>
      </w:pPr>
      <w:bookmarkStart w:id="23" w:name="_Ref140150833"/>
      <w:r w:rsidRPr="00785AEE">
        <w:rPr>
          <w:szCs w:val="24"/>
        </w:rPr>
        <w:t xml:space="preserve">Cletus Nunes, Arumugam </w:t>
      </w:r>
      <w:proofErr w:type="spellStart"/>
      <w:r w:rsidRPr="00785AEE">
        <w:rPr>
          <w:szCs w:val="24"/>
        </w:rPr>
        <w:t>Mahendrasingam</w:t>
      </w:r>
      <w:proofErr w:type="spellEnd"/>
      <w:r w:rsidRPr="00785AEE">
        <w:rPr>
          <w:szCs w:val="24"/>
        </w:rPr>
        <w:t>, and Raj Suryanarayanan</w:t>
      </w:r>
      <w:r>
        <w:rPr>
          <w:szCs w:val="24"/>
        </w:rPr>
        <w:t xml:space="preserve">, </w:t>
      </w:r>
      <w:r w:rsidRPr="00785AEE">
        <w:rPr>
          <w:i/>
          <w:iCs/>
          <w:szCs w:val="24"/>
        </w:rPr>
        <w:t>Pharm. Res.</w:t>
      </w:r>
      <w:r>
        <w:rPr>
          <w:szCs w:val="24"/>
        </w:rPr>
        <w:t xml:space="preserve"> </w:t>
      </w:r>
      <w:r w:rsidRPr="00785AEE">
        <w:rPr>
          <w:szCs w:val="24"/>
        </w:rPr>
        <w:t xml:space="preserve"> </w:t>
      </w:r>
      <w:r w:rsidRPr="00785AEE">
        <w:rPr>
          <w:b/>
          <w:bCs/>
          <w:szCs w:val="24"/>
        </w:rPr>
        <w:t>23(10)</w:t>
      </w:r>
      <w:r w:rsidRPr="00785AEE">
        <w:rPr>
          <w:szCs w:val="24"/>
        </w:rPr>
        <w:t>,</w:t>
      </w:r>
      <w:r>
        <w:rPr>
          <w:szCs w:val="24"/>
        </w:rPr>
        <w:t xml:space="preserve"> (</w:t>
      </w:r>
      <w:r w:rsidRPr="00785AEE">
        <w:rPr>
          <w:szCs w:val="24"/>
        </w:rPr>
        <w:t>2006</w:t>
      </w:r>
      <w:r>
        <w:rPr>
          <w:szCs w:val="24"/>
        </w:rPr>
        <w:t>), 2393–2404.</w:t>
      </w:r>
      <w:bookmarkEnd w:id="23"/>
    </w:p>
    <w:p w14:paraId="17D75200" w14:textId="5588FAF5" w:rsidR="003A4D6B" w:rsidRDefault="003A4D6B"/>
    <w:p w14:paraId="27566283" w14:textId="77777777" w:rsidR="003A4D6B" w:rsidRDefault="003A4D6B"/>
    <w:p w14:paraId="30F07EE3" w14:textId="77777777" w:rsidR="003A4D6B" w:rsidRDefault="003A4D6B"/>
    <w:p w14:paraId="23C7BA9B" w14:textId="77777777" w:rsidR="003A4D6B" w:rsidRPr="003A4D6B" w:rsidRDefault="003A4D6B" w:rsidP="003A4D6B">
      <w:pPr>
        <w:spacing w:after="0"/>
        <w:jc w:val="center"/>
        <w:rPr>
          <w:rFonts w:eastAsia="Calibri" w:cs="Arial"/>
          <w:b/>
          <w:bCs/>
          <w:sz w:val="32"/>
          <w:szCs w:val="32"/>
          <w:lang w:val="fr-FR"/>
        </w:rPr>
      </w:pPr>
      <w:r w:rsidRPr="003A4D6B">
        <w:rPr>
          <w:rFonts w:eastAsia="Calibri" w:cs="Arial"/>
          <w:b/>
          <w:bCs/>
          <w:sz w:val="32"/>
          <w:szCs w:val="32"/>
          <w:lang w:val="fr-FR"/>
        </w:rPr>
        <w:t>Contact Information :</w:t>
      </w:r>
    </w:p>
    <w:p w14:paraId="404E9A16" w14:textId="77777777" w:rsidR="003A4D6B" w:rsidRPr="003A4D6B" w:rsidRDefault="003A4D6B" w:rsidP="003A4D6B">
      <w:pPr>
        <w:spacing w:after="0"/>
        <w:jc w:val="center"/>
        <w:rPr>
          <w:rFonts w:eastAsia="Calibri" w:cs="Arial"/>
          <w:lang w:val="fr-FR"/>
        </w:rPr>
      </w:pPr>
    </w:p>
    <w:p w14:paraId="227A064D" w14:textId="77777777" w:rsidR="003A4D6B" w:rsidRPr="003A4D6B" w:rsidRDefault="003A4D6B" w:rsidP="003A4D6B">
      <w:pPr>
        <w:spacing w:after="0"/>
        <w:jc w:val="center"/>
        <w:rPr>
          <w:rFonts w:eastAsia="Calibri" w:cs="Arial"/>
          <w:lang w:val="fr-FR"/>
        </w:rPr>
      </w:pPr>
      <w:proofErr w:type="spellStart"/>
      <w:r w:rsidRPr="003A4D6B">
        <w:rPr>
          <w:rFonts w:eastAsia="Calibri" w:cs="Arial"/>
          <w:lang w:val="fr-FR"/>
        </w:rPr>
        <w:t>Triclinic</w:t>
      </w:r>
      <w:proofErr w:type="spellEnd"/>
      <w:r w:rsidRPr="003A4D6B">
        <w:rPr>
          <w:rFonts w:eastAsia="Calibri" w:cs="Arial"/>
          <w:lang w:val="fr-FR"/>
        </w:rPr>
        <w:t xml:space="preserve"> </w:t>
      </w:r>
      <w:proofErr w:type="spellStart"/>
      <w:r w:rsidRPr="003A4D6B">
        <w:rPr>
          <w:rFonts w:eastAsia="Calibri" w:cs="Arial"/>
          <w:lang w:val="fr-FR"/>
        </w:rPr>
        <w:t>Labs</w:t>
      </w:r>
      <w:proofErr w:type="spellEnd"/>
    </w:p>
    <w:p w14:paraId="3E507650" w14:textId="77777777" w:rsidR="003A4D6B" w:rsidRPr="003A4D6B" w:rsidRDefault="003A4D6B" w:rsidP="003A4D6B">
      <w:pPr>
        <w:spacing w:after="0"/>
        <w:jc w:val="center"/>
        <w:rPr>
          <w:rFonts w:eastAsia="Calibri" w:cs="Arial"/>
          <w:lang w:val="fr-FR"/>
        </w:rPr>
      </w:pPr>
      <w:r w:rsidRPr="003A4D6B">
        <w:rPr>
          <w:rFonts w:eastAsia="Calibri" w:cs="Arial"/>
          <w:lang w:val="fr-FR"/>
        </w:rPr>
        <w:t xml:space="preserve">2660 </w:t>
      </w:r>
      <w:proofErr w:type="spellStart"/>
      <w:r w:rsidRPr="003A4D6B">
        <w:rPr>
          <w:rFonts w:eastAsia="Calibri" w:cs="Arial"/>
          <w:lang w:val="fr-FR"/>
        </w:rPr>
        <w:t>Schuyler</w:t>
      </w:r>
      <w:proofErr w:type="spellEnd"/>
      <w:r w:rsidRPr="003A4D6B">
        <w:rPr>
          <w:rFonts w:eastAsia="Calibri" w:cs="Arial"/>
          <w:lang w:val="fr-FR"/>
        </w:rPr>
        <w:t xml:space="preserve"> Ave., Suite A</w:t>
      </w:r>
    </w:p>
    <w:p w14:paraId="2FD7B9B3" w14:textId="77777777" w:rsidR="003A4D6B" w:rsidRPr="003A4D6B" w:rsidRDefault="003A4D6B" w:rsidP="003A4D6B">
      <w:pPr>
        <w:spacing w:after="0"/>
        <w:jc w:val="center"/>
        <w:rPr>
          <w:rFonts w:eastAsia="Calibri" w:cs="Arial"/>
        </w:rPr>
      </w:pPr>
      <w:r w:rsidRPr="003A4D6B">
        <w:rPr>
          <w:rFonts w:eastAsia="Calibri" w:cs="Arial"/>
        </w:rPr>
        <w:t>Lafayette IN 47905</w:t>
      </w:r>
    </w:p>
    <w:p w14:paraId="01FBCB51" w14:textId="77777777" w:rsidR="003A4D6B" w:rsidRPr="003A4D6B" w:rsidRDefault="003A4D6B" w:rsidP="003A4D6B">
      <w:pPr>
        <w:spacing w:after="0"/>
        <w:jc w:val="center"/>
        <w:rPr>
          <w:rFonts w:eastAsia="Calibri" w:cs="Arial"/>
        </w:rPr>
      </w:pPr>
      <w:r w:rsidRPr="003A4D6B">
        <w:rPr>
          <w:rFonts w:eastAsia="Calibri" w:cs="Arial"/>
        </w:rPr>
        <w:t>USA</w:t>
      </w:r>
    </w:p>
    <w:p w14:paraId="33B39A40" w14:textId="1004B209" w:rsidR="003A4D6B" w:rsidRPr="003A4D6B" w:rsidRDefault="003A4D6B" w:rsidP="003A4D6B">
      <w:pPr>
        <w:spacing w:after="0"/>
        <w:jc w:val="center"/>
        <w:rPr>
          <w:rFonts w:eastAsia="Calibri" w:cs="Arial"/>
          <w:color w:val="0000FF"/>
          <w:u w:val="single"/>
        </w:rPr>
      </w:pPr>
      <w:hyperlink r:id="rId13" w:history="1">
        <w:r w:rsidRPr="003A4D6B">
          <w:rPr>
            <w:rFonts w:eastAsia="Calibri" w:cs="Arial"/>
            <w:color w:val="0000FF"/>
            <w:u w:val="single"/>
          </w:rPr>
          <w:t>www.TriclinicLabs.com</w:t>
        </w:r>
      </w:hyperlink>
    </w:p>
    <w:p w14:paraId="0C314918" w14:textId="77777777" w:rsidR="003A4D6B" w:rsidRPr="003A4D6B" w:rsidRDefault="003A4D6B" w:rsidP="003A4D6B">
      <w:pPr>
        <w:spacing w:after="0"/>
        <w:jc w:val="center"/>
        <w:rPr>
          <w:rFonts w:eastAsia="Calibri" w:cs="Arial"/>
          <w:lang w:val="fr-FR"/>
        </w:rPr>
      </w:pPr>
      <w:r w:rsidRPr="003A4D6B">
        <w:rPr>
          <w:rFonts w:eastAsia="Calibri" w:cs="Arial"/>
          <w:color w:val="0000FF"/>
          <w:u w:val="single"/>
          <w:lang w:val="fr-FR"/>
        </w:rPr>
        <w:t>rfi@triclinicabs.com</w:t>
      </w:r>
    </w:p>
    <w:p w14:paraId="59CDDEE8" w14:textId="77777777" w:rsidR="003A4D6B" w:rsidRPr="003A4D6B" w:rsidRDefault="003A4D6B" w:rsidP="003A4D6B">
      <w:pPr>
        <w:spacing w:after="0"/>
        <w:jc w:val="center"/>
        <w:rPr>
          <w:rFonts w:eastAsia="Calibri" w:cs="Arial"/>
        </w:rPr>
      </w:pPr>
    </w:p>
    <w:p w14:paraId="2D932D50" w14:textId="77777777" w:rsidR="00657BD0" w:rsidRDefault="00657BD0"/>
    <w:sectPr w:rsidR="00657BD0" w:rsidSect="00CA5BB9">
      <w:headerReference w:type="default" r:id="rId14"/>
      <w:footerReference w:type="default" r:id="rId15"/>
      <w:headerReference w:type="first" r:id="rId16"/>
      <w:footerReference w:type="first" r:id="rId17"/>
      <w:pgSz w:w="12240" w:h="15840"/>
      <w:pgMar w:top="1440" w:right="1080" w:bottom="1440" w:left="1440" w:header="864" w:footer="5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4F9EC" w14:textId="77777777" w:rsidR="00BB153E" w:rsidRDefault="00BB153E" w:rsidP="004A0E2D">
      <w:r>
        <w:separator/>
      </w:r>
    </w:p>
  </w:endnote>
  <w:endnote w:type="continuationSeparator" w:id="0">
    <w:p w14:paraId="5CDABFEB" w14:textId="77777777" w:rsidR="00BB153E" w:rsidRDefault="00BB153E" w:rsidP="004A0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66"/>
      <w:gridCol w:w="4854"/>
    </w:tblGrid>
    <w:tr w:rsidR="003A4D6B" w:rsidRPr="003A4D6B" w14:paraId="3EB8082E" w14:textId="77777777" w:rsidTr="00E6469E">
      <w:trPr>
        <w:trHeight w:hRule="exact" w:val="115"/>
        <w:jc w:val="center"/>
      </w:trPr>
      <w:tc>
        <w:tcPr>
          <w:tcW w:w="4686" w:type="dxa"/>
          <w:shd w:val="clear" w:color="auto" w:fill="547FA9"/>
          <w:tcMar>
            <w:top w:w="0" w:type="dxa"/>
            <w:bottom w:w="0" w:type="dxa"/>
          </w:tcMar>
        </w:tcPr>
        <w:p w14:paraId="0F8EFA06" w14:textId="77777777" w:rsidR="003A4D6B" w:rsidRPr="003A4D6B" w:rsidRDefault="003A4D6B" w:rsidP="003A4D6B">
          <w:pPr>
            <w:spacing w:after="0"/>
            <w:jc w:val="left"/>
            <w:rPr>
              <w:rFonts w:eastAsia="Calibri" w:cs="Arial"/>
              <w:caps/>
              <w:color w:val="BFBFBF"/>
              <w:sz w:val="18"/>
            </w:rPr>
          </w:pPr>
        </w:p>
      </w:tc>
      <w:tc>
        <w:tcPr>
          <w:tcW w:w="4674" w:type="dxa"/>
          <w:shd w:val="clear" w:color="auto" w:fill="547FA9"/>
          <w:tcMar>
            <w:top w:w="0" w:type="dxa"/>
            <w:bottom w:w="0" w:type="dxa"/>
          </w:tcMar>
        </w:tcPr>
        <w:p w14:paraId="7B1A6595" w14:textId="77777777" w:rsidR="003A4D6B" w:rsidRPr="003A4D6B" w:rsidRDefault="003A4D6B" w:rsidP="003A4D6B">
          <w:pPr>
            <w:spacing w:after="0"/>
            <w:jc w:val="right"/>
            <w:rPr>
              <w:rFonts w:eastAsia="Calibri" w:cs="Arial"/>
              <w:caps/>
              <w:sz w:val="18"/>
            </w:rPr>
          </w:pPr>
        </w:p>
      </w:tc>
    </w:tr>
    <w:tr w:rsidR="003A4D6B" w:rsidRPr="003A4D6B" w14:paraId="20990FDC" w14:textId="77777777" w:rsidTr="00AD4AE6">
      <w:trPr>
        <w:jc w:val="center"/>
      </w:trPr>
      <w:tc>
        <w:tcPr>
          <w:tcW w:w="4686" w:type="dxa"/>
          <w:shd w:val="clear" w:color="auto" w:fill="auto"/>
          <w:vAlign w:val="center"/>
        </w:tcPr>
        <w:p w14:paraId="351E9AB6" w14:textId="225A4831" w:rsidR="003A4D6B" w:rsidRPr="003A4D6B" w:rsidRDefault="003A4D6B" w:rsidP="003A4D6B">
          <w:pPr>
            <w:spacing w:after="0"/>
            <w:jc w:val="left"/>
            <w:rPr>
              <w:rFonts w:eastAsia="Calibri" w:cs="Arial"/>
              <w:caps/>
              <w:color w:val="808080"/>
              <w:sz w:val="20"/>
              <w:szCs w:val="20"/>
            </w:rPr>
          </w:pPr>
          <w:r>
            <w:rPr>
              <w:rFonts w:eastAsia="Calibri" w:cs="Arial"/>
              <w:caps/>
              <w:color w:val="808080"/>
              <w:sz w:val="20"/>
              <w:szCs w:val="20"/>
            </w:rPr>
            <w:t xml:space="preserve">©2023 </w:t>
          </w:r>
          <w:sdt>
            <w:sdtPr>
              <w:rPr>
                <w:rFonts w:eastAsia="Calibri" w:cs="Arial"/>
                <w:caps/>
                <w:color w:val="808080"/>
                <w:sz w:val="20"/>
                <w:szCs w:val="20"/>
              </w:rPr>
              <w:alias w:val="Author"/>
              <w:tag w:val=""/>
              <w:id w:val="1534151868"/>
              <w:placeholder>
                <w:docPart w:val="5E3A90C3343F4413A26C3755571DC286"/>
              </w:placeholder>
              <w:dataBinding w:prefixMappings="xmlns:ns0='http://purl.org/dc/elements/1.1/' xmlns:ns1='http://schemas.openxmlformats.org/package/2006/metadata/core-properties' " w:xpath="/ns1:coreProperties[1]/ns0:creator[1]" w:storeItemID="{6C3C8BC8-F283-45AE-878A-BAB7291924A1}"/>
              <w:text/>
            </w:sdtPr>
            <w:sdtContent>
              <w:r>
                <w:rPr>
                  <w:rFonts w:eastAsia="Calibri" w:cs="Arial"/>
                  <w:caps/>
                  <w:color w:val="808080"/>
                  <w:sz w:val="20"/>
                  <w:szCs w:val="20"/>
                </w:rPr>
                <w:t>T</w:t>
              </w:r>
              <w:r>
                <w:rPr>
                  <w:rFonts w:eastAsia="Calibri" w:cs="Arial"/>
                  <w:color w:val="808080"/>
                  <w:sz w:val="20"/>
                  <w:szCs w:val="20"/>
                </w:rPr>
                <w:t>riclinic Labs, Inc.</w:t>
              </w:r>
            </w:sdtContent>
          </w:sdt>
        </w:p>
      </w:tc>
      <w:tc>
        <w:tcPr>
          <w:tcW w:w="4674" w:type="dxa"/>
          <w:shd w:val="clear" w:color="auto" w:fill="auto"/>
          <w:vAlign w:val="center"/>
        </w:tcPr>
        <w:p w14:paraId="72221553" w14:textId="77777777" w:rsidR="003A4D6B" w:rsidRPr="003A4D6B" w:rsidRDefault="003A4D6B" w:rsidP="003A4D6B">
          <w:pPr>
            <w:spacing w:after="0"/>
            <w:jc w:val="right"/>
            <w:rPr>
              <w:rFonts w:eastAsia="Calibri" w:cs="Arial"/>
              <w:caps/>
              <w:color w:val="808080"/>
              <w:sz w:val="20"/>
              <w:szCs w:val="20"/>
            </w:rPr>
          </w:pPr>
          <w:r w:rsidRPr="003A4D6B">
            <w:rPr>
              <w:rFonts w:eastAsia="Calibri" w:cs="Arial"/>
              <w:caps/>
              <w:color w:val="808080"/>
              <w:sz w:val="20"/>
              <w:szCs w:val="20"/>
            </w:rPr>
            <w:fldChar w:fldCharType="begin"/>
          </w:r>
          <w:r w:rsidRPr="003A4D6B">
            <w:rPr>
              <w:rFonts w:eastAsia="Calibri" w:cs="Arial"/>
              <w:caps/>
              <w:color w:val="808080"/>
              <w:sz w:val="20"/>
              <w:szCs w:val="20"/>
            </w:rPr>
            <w:instrText xml:space="preserve"> PAGE   \* MERGEFORMAT </w:instrText>
          </w:r>
          <w:r w:rsidRPr="003A4D6B">
            <w:rPr>
              <w:rFonts w:eastAsia="Calibri" w:cs="Arial"/>
              <w:caps/>
              <w:color w:val="808080"/>
              <w:sz w:val="20"/>
              <w:szCs w:val="20"/>
            </w:rPr>
            <w:fldChar w:fldCharType="separate"/>
          </w:r>
          <w:r w:rsidRPr="003A4D6B">
            <w:rPr>
              <w:rFonts w:eastAsia="Calibri" w:cs="Arial"/>
              <w:caps/>
              <w:noProof/>
              <w:color w:val="808080"/>
              <w:sz w:val="20"/>
              <w:szCs w:val="20"/>
            </w:rPr>
            <w:t>15</w:t>
          </w:r>
          <w:r w:rsidRPr="003A4D6B">
            <w:rPr>
              <w:rFonts w:eastAsia="Calibri" w:cs="Arial"/>
              <w:caps/>
              <w:noProof/>
              <w:color w:val="808080"/>
              <w:sz w:val="20"/>
              <w:szCs w:val="20"/>
            </w:rPr>
            <w:fldChar w:fldCharType="end"/>
          </w:r>
        </w:p>
      </w:tc>
    </w:tr>
  </w:tbl>
  <w:p w14:paraId="5E9254A6" w14:textId="6A41A8CB" w:rsidR="00291D39" w:rsidRPr="003A4D6B" w:rsidRDefault="00291D39" w:rsidP="003A4D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9D39A" w14:textId="77777777" w:rsidR="003A4D6B" w:rsidRPr="003A4D6B" w:rsidRDefault="003A4D6B" w:rsidP="003A4D6B">
    <w:pPr>
      <w:widowControl w:val="0"/>
      <w:tabs>
        <w:tab w:val="left" w:pos="1530"/>
      </w:tabs>
      <w:suppressAutoHyphens/>
      <w:spacing w:after="0"/>
      <w:ind w:left="-720"/>
      <w:jc w:val="center"/>
      <w:rPr>
        <w:rFonts w:eastAsia="Calibri" w:cs="Times New Roman"/>
      </w:rPr>
    </w:pPr>
    <w:r w:rsidRPr="003A4D6B">
      <w:rPr>
        <w:rFonts w:eastAsia="Calibri" w:cs="Times New Roman"/>
        <w:i/>
        <w:iCs/>
        <w:color w:val="747071"/>
        <w:sz w:val="16"/>
        <w:szCs w:val="16"/>
      </w:rPr>
      <w:t>2660 Schuyler Ave, Suite A, Lafayette, IN 47905 USA</w:t>
    </w:r>
    <w:r w:rsidRPr="003A4D6B">
      <w:rPr>
        <w:rFonts w:eastAsia="Calibri" w:cs="Times New Roman"/>
        <w:i/>
        <w:iCs/>
        <w:color w:val="747071"/>
        <w:sz w:val="16"/>
        <w:szCs w:val="16"/>
      </w:rPr>
      <w:br/>
      <w:t>+1.765.588.6200</w:t>
    </w:r>
    <w:r w:rsidRPr="003A4D6B">
      <w:rPr>
        <w:rFonts w:eastAsia="Calibri" w:cs="Times New Roman"/>
        <w:sz w:val="16"/>
        <w:szCs w:val="16"/>
      </w:rPr>
      <w:tab/>
    </w:r>
    <w:hyperlink r:id="rId1" w:history="1">
      <w:r w:rsidRPr="003A4D6B">
        <w:rPr>
          <w:rFonts w:eastAsia="Calibri" w:cs="Times New Roman"/>
          <w:i/>
          <w:color w:val="547FA9"/>
          <w:sz w:val="16"/>
          <w:szCs w:val="16"/>
          <w:u w:val="single"/>
        </w:rPr>
        <w:t>www.tricliniclabs.com</w:t>
      </w:r>
    </w:hyperlink>
  </w:p>
  <w:p w14:paraId="0A487350" w14:textId="281A14B9" w:rsidR="003A4D6B" w:rsidRDefault="003A4D6B">
    <w:pPr>
      <w:pStyle w:val="Footer"/>
    </w:pPr>
    <w:r w:rsidRPr="00976104">
      <w:rPr>
        <w:noProof/>
      </w:rPr>
      <w:drawing>
        <wp:anchor distT="0" distB="0" distL="114300" distR="114300" simplePos="0" relativeHeight="251664384" behindDoc="0" locked="0" layoutInCell="1" allowOverlap="1" wp14:anchorId="5AE126CE" wp14:editId="064114A5">
          <wp:simplePos x="0" y="0"/>
          <wp:positionH relativeFrom="column">
            <wp:posOffset>1323975</wp:posOffset>
          </wp:positionH>
          <wp:positionV relativeFrom="paragraph">
            <wp:posOffset>-1129030</wp:posOffset>
          </wp:positionV>
          <wp:extent cx="2933565" cy="865884"/>
          <wp:effectExtent l="0" t="0" r="635" b="0"/>
          <wp:wrapNone/>
          <wp:docPr id="38317187" name="Graphic 3831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933565" cy="86588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6AB6C" w14:textId="77777777" w:rsidR="00BB153E" w:rsidRDefault="00BB153E" w:rsidP="004A0E2D">
      <w:r>
        <w:separator/>
      </w:r>
    </w:p>
  </w:footnote>
  <w:footnote w:type="continuationSeparator" w:id="0">
    <w:p w14:paraId="676D5E15" w14:textId="77777777" w:rsidR="00BB153E" w:rsidRDefault="00BB153E" w:rsidP="004A0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3DD8" w14:textId="77777777" w:rsidR="003A4D6B" w:rsidRPr="003A4D6B" w:rsidRDefault="003A4D6B" w:rsidP="003A4D6B">
    <w:pPr>
      <w:tabs>
        <w:tab w:val="center" w:pos="4680"/>
        <w:tab w:val="right" w:pos="9360"/>
      </w:tabs>
      <w:spacing w:after="0"/>
      <w:jc w:val="left"/>
      <w:rPr>
        <w:rFonts w:eastAsia="Calibri" w:cs="Arial"/>
      </w:rPr>
    </w:pPr>
    <w:r w:rsidRPr="003A4D6B">
      <w:rPr>
        <w:rFonts w:eastAsia="Calibri" w:cs="Arial"/>
        <w:noProof/>
      </w:rPr>
      <mc:AlternateContent>
        <mc:Choice Requires="wps">
          <w:drawing>
            <wp:anchor distT="0" distB="0" distL="118745" distR="118745" simplePos="0" relativeHeight="251662336" behindDoc="1" locked="0" layoutInCell="1" allowOverlap="0" wp14:anchorId="47974A3B" wp14:editId="27657A05">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49950" cy="304800"/>
              <wp:effectExtent l="0" t="0" r="0" b="0"/>
              <wp:wrapSquare wrapText="bothSides"/>
              <wp:docPr id="197" name="Rectangle 197"/>
              <wp:cNvGraphicFramePr/>
              <a:graphic xmlns:a="http://schemas.openxmlformats.org/drawingml/2006/main">
                <a:graphicData uri="http://schemas.microsoft.com/office/word/2010/wordprocessingShape">
                  <wps:wsp>
                    <wps:cNvSpPr/>
                    <wps:spPr>
                      <a:xfrm>
                        <a:off x="0" y="0"/>
                        <a:ext cx="5949950" cy="304800"/>
                      </a:xfrm>
                      <a:prstGeom prst="rect">
                        <a:avLst/>
                      </a:prstGeom>
                      <a:solidFill>
                        <a:srgbClr val="547FA9"/>
                      </a:solidFill>
                      <a:ln w="25400" cap="flat" cmpd="sng" algn="ctr">
                        <a:noFill/>
                        <a:prstDash val="solid"/>
                      </a:ln>
                      <a:effectLst/>
                    </wps:spPr>
                    <wps:txbx>
                      <w:txbxContent>
                        <w:sdt>
                          <w:sdtPr>
                            <w:rPr>
                              <w:rFonts w:cs="Arial"/>
                              <w:caps/>
                              <w:color w:val="FFFFFF" w:themeColor="background1"/>
                            </w:rPr>
                            <w:alias w:val="Title"/>
                            <w:tag w:val=""/>
                            <w:id w:val="-1093318825"/>
                            <w:dataBinding w:prefixMappings="xmlns:ns0='http://purl.org/dc/elements/1.1/' xmlns:ns1='http://schemas.openxmlformats.org/package/2006/metadata/core-properties' " w:xpath="/ns1:coreProperties[1]/ns0:title[1]" w:storeItemID="{6C3C8BC8-F283-45AE-878A-BAB7291924A1}"/>
                            <w:text/>
                          </w:sdtPr>
                          <w:sdtContent>
                            <w:p w14:paraId="50A04830" w14:textId="03F749FB" w:rsidR="003A4D6B" w:rsidRPr="003A4D6B" w:rsidRDefault="003A4D6B" w:rsidP="003A4D6B">
                              <w:pPr>
                                <w:pStyle w:val="Header"/>
                                <w:tabs>
                                  <w:tab w:val="clear" w:pos="4680"/>
                                  <w:tab w:val="clear" w:pos="9360"/>
                                </w:tabs>
                                <w:jc w:val="center"/>
                                <w:rPr>
                                  <w:caps/>
                                  <w:color w:val="FFFFFF"/>
                                </w:rPr>
                              </w:pPr>
                              <w:r w:rsidRPr="003A4D6B">
                                <w:rPr>
                                  <w:rFonts w:cs="Arial"/>
                                  <w:caps/>
                                  <w:color w:val="FFFFFF" w:themeColor="background1"/>
                                </w:rPr>
                                <w:t>VARIABLE-TEMPERATURE, VARIABLE-RELATIVE HUMIDITY PXRD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47974A3B" id="Rectangle 197" o:spid="_x0000_s1026" style="position:absolute;margin-left:0;margin-top:0;width:468.5pt;height:24pt;z-index:-251654144;visibility:visible;mso-wrap-style:square;mso-width-percent:1000;mso-height-percent:0;mso-top-percent:45;mso-wrap-distance-left:9.35pt;mso-wrap-distance-top:0;mso-wrap-distance-right:9.35pt;mso-wrap-distance-bottom:0;mso-position-horizontal:center;mso-position-horizontal-relative:margin;mso-position-vertical-relative:page;mso-width-percent:1000;mso-height-percent:0;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" o:allowoverlap="f" fillcolor="#547fa9" stroked="f" strokeweight="2pt">
              <v:textbox>
                <w:txbxContent>
                  <w:sdt>
                    <w:sdtPr>
                      <w:rPr>
                        <w:rFonts w:cs="Arial"/>
                        <w:caps/>
                        <w:color w:val="FFFFFF" w:themeColor="background1"/>
                      </w:rPr>
                      <w:alias w:val="Title"/>
                      <w:tag w:val=""/>
                      <w:id w:val="-1093318825"/>
                      <w:dataBinding w:prefixMappings="xmlns:ns0='http://purl.org/dc/elements/1.1/' xmlns:ns1='http://schemas.openxmlformats.org/package/2006/metadata/core-properties' " w:xpath="/ns1:coreProperties[1]/ns0:title[1]" w:storeItemID="{6C3C8BC8-F283-45AE-878A-BAB7291924A1}"/>
                      <w:text/>
                    </w:sdtPr>
                    <w:sdtContent>
                      <w:p w14:paraId="50A04830" w14:textId="03F749FB" w:rsidR="003A4D6B" w:rsidRPr="003A4D6B" w:rsidRDefault="003A4D6B" w:rsidP="003A4D6B">
                        <w:pPr>
                          <w:pStyle w:val="Header"/>
                          <w:tabs>
                            <w:tab w:val="clear" w:pos="4680"/>
                            <w:tab w:val="clear" w:pos="9360"/>
                          </w:tabs>
                          <w:jc w:val="center"/>
                          <w:rPr>
                            <w:caps/>
                            <w:color w:val="FFFFFF"/>
                          </w:rPr>
                        </w:pPr>
                        <w:r w:rsidRPr="003A4D6B">
                          <w:rPr>
                            <w:rFonts w:cs="Arial"/>
                            <w:caps/>
                            <w:color w:val="FFFFFF" w:themeColor="background1"/>
                          </w:rPr>
                          <w:t>VARIABLE-TEMPERATURE, VARIABLE-RELATIVE HUMIDITY PXRD</w:t>
                        </w:r>
                      </w:p>
                    </w:sdtContent>
                  </w:sdt>
                </w:txbxContent>
              </v:textbox>
              <w10:wrap type="square" anchorx="margin" anchory="page"/>
            </v:rect>
          </w:pict>
        </mc:Fallback>
      </mc:AlternateContent>
    </w:r>
  </w:p>
  <w:p w14:paraId="57D3906A" w14:textId="77777777" w:rsidR="003A4D6B" w:rsidRDefault="003A4D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DC3C" w14:textId="77777777" w:rsidR="003A4D6B" w:rsidRPr="003A4D6B" w:rsidRDefault="003A4D6B" w:rsidP="003A4D6B">
    <w:pPr>
      <w:spacing w:after="0"/>
      <w:jc w:val="left"/>
      <w:rPr>
        <w:rFonts w:eastAsia="Calibri" w:cs="Arial"/>
        <w:color w:val="747071"/>
      </w:rPr>
    </w:pPr>
    <w:bookmarkStart w:id="24" w:name="_Hlk141355513"/>
    <w:bookmarkEnd w:id="24"/>
    <w:r w:rsidRPr="003A4D6B">
      <w:rPr>
        <w:rFonts w:eastAsia="Calibri" w:cs="Arial"/>
        <w:b/>
        <w:color w:val="747071"/>
        <w:sz w:val="96"/>
      </w:rPr>
      <w:t>Application Note</w:t>
    </w:r>
    <w:r w:rsidRPr="003A4D6B">
      <w:rPr>
        <w:rFonts w:eastAsia="Calibri" w:cs="Arial"/>
        <w:color w:val="747071"/>
      </w:rPr>
      <w:t xml:space="preserve"> </w:t>
    </w:r>
  </w:p>
  <w:p w14:paraId="77F8C02D" w14:textId="14D3E4C2" w:rsidR="009F3807" w:rsidRPr="00E6469E" w:rsidRDefault="003A4D6B" w:rsidP="003A4D6B">
    <w:pPr>
      <w:pStyle w:val="Header"/>
      <w:rPr>
        <w:color w:val="747071"/>
      </w:rPr>
    </w:pPr>
    <w:r w:rsidRPr="00E6469E">
      <w:rPr>
        <w:rFonts w:eastAsia="Calibri" w:cs="Arial"/>
        <w:color w:val="747071"/>
        <w:sz w:val="32"/>
      </w:rPr>
      <w:t>September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90E1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0F81C8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9A31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FE8BB1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1A278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B2858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A02E3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18ECF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6DC86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1203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C31663"/>
    <w:multiLevelType w:val="hybridMultilevel"/>
    <w:tmpl w:val="0AB8AB3A"/>
    <w:lvl w:ilvl="0" w:tplc="97203A68">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D957A8"/>
    <w:multiLevelType w:val="multilevel"/>
    <w:tmpl w:val="D9D0B832"/>
    <w:lvl w:ilvl="0">
      <w:start w:val="1"/>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4DF7356D"/>
    <w:multiLevelType w:val="multilevel"/>
    <w:tmpl w:val="EA12446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13" w15:restartNumberingAfterBreak="0">
    <w:nsid w:val="660C346F"/>
    <w:multiLevelType w:val="hybridMultilevel"/>
    <w:tmpl w:val="89A280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3A741E"/>
    <w:multiLevelType w:val="multilevel"/>
    <w:tmpl w:val="AF782E96"/>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BC47329"/>
    <w:multiLevelType w:val="hybridMultilevel"/>
    <w:tmpl w:val="26A60AC0"/>
    <w:lvl w:ilvl="0" w:tplc="B4083A9E">
      <w:start w:val="1"/>
      <w:numFmt w:val="decimal"/>
      <w:lvlText w:val="%1."/>
      <w:lvlJc w:val="righ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0721109">
    <w:abstractNumId w:val="10"/>
  </w:num>
  <w:num w:numId="2" w16cid:durableId="1745177638">
    <w:abstractNumId w:val="15"/>
  </w:num>
  <w:num w:numId="3" w16cid:durableId="2112235317">
    <w:abstractNumId w:val="9"/>
  </w:num>
  <w:num w:numId="4" w16cid:durableId="1949848502">
    <w:abstractNumId w:val="7"/>
  </w:num>
  <w:num w:numId="5" w16cid:durableId="112138095">
    <w:abstractNumId w:val="6"/>
  </w:num>
  <w:num w:numId="6" w16cid:durableId="1583023965">
    <w:abstractNumId w:val="5"/>
  </w:num>
  <w:num w:numId="7" w16cid:durableId="47724869">
    <w:abstractNumId w:val="4"/>
  </w:num>
  <w:num w:numId="8" w16cid:durableId="210698599">
    <w:abstractNumId w:val="8"/>
  </w:num>
  <w:num w:numId="9" w16cid:durableId="570040608">
    <w:abstractNumId w:val="3"/>
  </w:num>
  <w:num w:numId="10" w16cid:durableId="245185677">
    <w:abstractNumId w:val="2"/>
  </w:num>
  <w:num w:numId="11" w16cid:durableId="357856961">
    <w:abstractNumId w:val="1"/>
  </w:num>
  <w:num w:numId="12" w16cid:durableId="219173638">
    <w:abstractNumId w:val="0"/>
  </w:num>
  <w:num w:numId="13" w16cid:durableId="1718550754">
    <w:abstractNumId w:val="12"/>
  </w:num>
  <w:num w:numId="14" w16cid:durableId="16100407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19320433">
    <w:abstractNumId w:val="11"/>
  </w:num>
  <w:num w:numId="16" w16cid:durableId="1956593103">
    <w:abstractNumId w:val="13"/>
  </w:num>
  <w:num w:numId="17" w16cid:durableId="14167091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025"/>
    <w:rsid w:val="0000159F"/>
    <w:rsid w:val="000117CE"/>
    <w:rsid w:val="00014D3C"/>
    <w:rsid w:val="00031F75"/>
    <w:rsid w:val="0003413B"/>
    <w:rsid w:val="00034CE5"/>
    <w:rsid w:val="00044443"/>
    <w:rsid w:val="00051D6A"/>
    <w:rsid w:val="00057796"/>
    <w:rsid w:val="00065D6A"/>
    <w:rsid w:val="000671FF"/>
    <w:rsid w:val="000701E3"/>
    <w:rsid w:val="000750AA"/>
    <w:rsid w:val="0008374C"/>
    <w:rsid w:val="00093C1D"/>
    <w:rsid w:val="00094ED6"/>
    <w:rsid w:val="000A0EDD"/>
    <w:rsid w:val="000B1DD7"/>
    <w:rsid w:val="000B325A"/>
    <w:rsid w:val="000E01F1"/>
    <w:rsid w:val="000E4FFD"/>
    <w:rsid w:val="000E5FBC"/>
    <w:rsid w:val="000E6D87"/>
    <w:rsid w:val="000F6BBA"/>
    <w:rsid w:val="000F6FA1"/>
    <w:rsid w:val="000F71E6"/>
    <w:rsid w:val="00103CEA"/>
    <w:rsid w:val="001051E9"/>
    <w:rsid w:val="00105B38"/>
    <w:rsid w:val="00107A81"/>
    <w:rsid w:val="001134E6"/>
    <w:rsid w:val="001143CF"/>
    <w:rsid w:val="0011761B"/>
    <w:rsid w:val="00122740"/>
    <w:rsid w:val="001240A6"/>
    <w:rsid w:val="00134C9B"/>
    <w:rsid w:val="00143A44"/>
    <w:rsid w:val="0015012B"/>
    <w:rsid w:val="00165DDC"/>
    <w:rsid w:val="001730F4"/>
    <w:rsid w:val="00173512"/>
    <w:rsid w:val="001919BA"/>
    <w:rsid w:val="00192861"/>
    <w:rsid w:val="00194D6B"/>
    <w:rsid w:val="00197D37"/>
    <w:rsid w:val="001A027D"/>
    <w:rsid w:val="001A38B8"/>
    <w:rsid w:val="001B07A2"/>
    <w:rsid w:val="001B7734"/>
    <w:rsid w:val="001B7D71"/>
    <w:rsid w:val="001C4103"/>
    <w:rsid w:val="001D3FF1"/>
    <w:rsid w:val="001D4BA7"/>
    <w:rsid w:val="001D6BA0"/>
    <w:rsid w:val="001E0A26"/>
    <w:rsid w:val="001E1544"/>
    <w:rsid w:val="001E2A88"/>
    <w:rsid w:val="001E35FE"/>
    <w:rsid w:val="001E3B66"/>
    <w:rsid w:val="001F7D49"/>
    <w:rsid w:val="00201BA7"/>
    <w:rsid w:val="00201FF6"/>
    <w:rsid w:val="00205D4D"/>
    <w:rsid w:val="002076FB"/>
    <w:rsid w:val="002179AE"/>
    <w:rsid w:val="002228A2"/>
    <w:rsid w:val="00224508"/>
    <w:rsid w:val="00224D1A"/>
    <w:rsid w:val="002328A8"/>
    <w:rsid w:val="00243303"/>
    <w:rsid w:val="00244919"/>
    <w:rsid w:val="00245FA2"/>
    <w:rsid w:val="002510E2"/>
    <w:rsid w:val="002627C1"/>
    <w:rsid w:val="00262D75"/>
    <w:rsid w:val="00267E79"/>
    <w:rsid w:val="00272F83"/>
    <w:rsid w:val="002864FD"/>
    <w:rsid w:val="00290808"/>
    <w:rsid w:val="00291622"/>
    <w:rsid w:val="00291D39"/>
    <w:rsid w:val="00292E03"/>
    <w:rsid w:val="00295C7C"/>
    <w:rsid w:val="002A41C4"/>
    <w:rsid w:val="002A4DD8"/>
    <w:rsid w:val="002B0C55"/>
    <w:rsid w:val="002B1586"/>
    <w:rsid w:val="002B50A6"/>
    <w:rsid w:val="002C2968"/>
    <w:rsid w:val="002C68CA"/>
    <w:rsid w:val="002D4A58"/>
    <w:rsid w:val="002E0208"/>
    <w:rsid w:val="002E2F8E"/>
    <w:rsid w:val="002E3EDE"/>
    <w:rsid w:val="002E6E40"/>
    <w:rsid w:val="002E722C"/>
    <w:rsid w:val="002E785E"/>
    <w:rsid w:val="002E78D7"/>
    <w:rsid w:val="002F1F15"/>
    <w:rsid w:val="0030122D"/>
    <w:rsid w:val="0030251A"/>
    <w:rsid w:val="00320924"/>
    <w:rsid w:val="00321DF3"/>
    <w:rsid w:val="00327E40"/>
    <w:rsid w:val="00333E3F"/>
    <w:rsid w:val="00336725"/>
    <w:rsid w:val="0034736E"/>
    <w:rsid w:val="00350541"/>
    <w:rsid w:val="003525C5"/>
    <w:rsid w:val="00360B10"/>
    <w:rsid w:val="003614CE"/>
    <w:rsid w:val="00361544"/>
    <w:rsid w:val="00367549"/>
    <w:rsid w:val="00377482"/>
    <w:rsid w:val="00377E7A"/>
    <w:rsid w:val="00380A45"/>
    <w:rsid w:val="00383789"/>
    <w:rsid w:val="00386523"/>
    <w:rsid w:val="00387812"/>
    <w:rsid w:val="00387D8B"/>
    <w:rsid w:val="00396151"/>
    <w:rsid w:val="003A2534"/>
    <w:rsid w:val="003A3FE2"/>
    <w:rsid w:val="003A4D6B"/>
    <w:rsid w:val="003B0D94"/>
    <w:rsid w:val="003B128D"/>
    <w:rsid w:val="003C0F83"/>
    <w:rsid w:val="003D749D"/>
    <w:rsid w:val="003E1735"/>
    <w:rsid w:val="003E2375"/>
    <w:rsid w:val="003E712E"/>
    <w:rsid w:val="003E7DEB"/>
    <w:rsid w:val="003F05A9"/>
    <w:rsid w:val="003F2C4E"/>
    <w:rsid w:val="003F5141"/>
    <w:rsid w:val="003F5442"/>
    <w:rsid w:val="003F6C4E"/>
    <w:rsid w:val="00400F0E"/>
    <w:rsid w:val="0040662A"/>
    <w:rsid w:val="004075EA"/>
    <w:rsid w:val="00414D99"/>
    <w:rsid w:val="0041550C"/>
    <w:rsid w:val="00420C67"/>
    <w:rsid w:val="004213F9"/>
    <w:rsid w:val="00432867"/>
    <w:rsid w:val="0044277A"/>
    <w:rsid w:val="00443751"/>
    <w:rsid w:val="00464DB6"/>
    <w:rsid w:val="00467F70"/>
    <w:rsid w:val="00483EEE"/>
    <w:rsid w:val="00486ED7"/>
    <w:rsid w:val="00492590"/>
    <w:rsid w:val="004A0E2D"/>
    <w:rsid w:val="004A59B9"/>
    <w:rsid w:val="004A5E45"/>
    <w:rsid w:val="004C345F"/>
    <w:rsid w:val="004C63C9"/>
    <w:rsid w:val="004D7AAF"/>
    <w:rsid w:val="004E7261"/>
    <w:rsid w:val="00512AE8"/>
    <w:rsid w:val="00512CA5"/>
    <w:rsid w:val="0051315C"/>
    <w:rsid w:val="00515D9B"/>
    <w:rsid w:val="00521256"/>
    <w:rsid w:val="00526B16"/>
    <w:rsid w:val="00531F33"/>
    <w:rsid w:val="005336B6"/>
    <w:rsid w:val="005403D8"/>
    <w:rsid w:val="005510DE"/>
    <w:rsid w:val="00554745"/>
    <w:rsid w:val="005547AF"/>
    <w:rsid w:val="0055593D"/>
    <w:rsid w:val="00571A0D"/>
    <w:rsid w:val="00572EBF"/>
    <w:rsid w:val="005772FD"/>
    <w:rsid w:val="0058160D"/>
    <w:rsid w:val="005817A2"/>
    <w:rsid w:val="00581C15"/>
    <w:rsid w:val="00582E44"/>
    <w:rsid w:val="0058573A"/>
    <w:rsid w:val="00590D64"/>
    <w:rsid w:val="0059203C"/>
    <w:rsid w:val="00597EF0"/>
    <w:rsid w:val="005A3C6F"/>
    <w:rsid w:val="005B22BB"/>
    <w:rsid w:val="005B5A1B"/>
    <w:rsid w:val="005C0712"/>
    <w:rsid w:val="005C23F7"/>
    <w:rsid w:val="005C4546"/>
    <w:rsid w:val="005C647E"/>
    <w:rsid w:val="005C7B2E"/>
    <w:rsid w:val="005E0908"/>
    <w:rsid w:val="005E2A8C"/>
    <w:rsid w:val="005E62CF"/>
    <w:rsid w:val="005F2CB6"/>
    <w:rsid w:val="005F4A34"/>
    <w:rsid w:val="005F6829"/>
    <w:rsid w:val="005F7B97"/>
    <w:rsid w:val="006102EE"/>
    <w:rsid w:val="00613917"/>
    <w:rsid w:val="00615D06"/>
    <w:rsid w:val="006176E4"/>
    <w:rsid w:val="00623541"/>
    <w:rsid w:val="00623A45"/>
    <w:rsid w:val="00623D10"/>
    <w:rsid w:val="006247FB"/>
    <w:rsid w:val="00627258"/>
    <w:rsid w:val="006276FF"/>
    <w:rsid w:val="00636641"/>
    <w:rsid w:val="00637DA7"/>
    <w:rsid w:val="00643C84"/>
    <w:rsid w:val="00644072"/>
    <w:rsid w:val="00644B96"/>
    <w:rsid w:val="0065099F"/>
    <w:rsid w:val="00656956"/>
    <w:rsid w:val="00657BD0"/>
    <w:rsid w:val="006604F0"/>
    <w:rsid w:val="006824C2"/>
    <w:rsid w:val="00683292"/>
    <w:rsid w:val="00693BEE"/>
    <w:rsid w:val="00695F04"/>
    <w:rsid w:val="006A0A77"/>
    <w:rsid w:val="006A5A92"/>
    <w:rsid w:val="006A6A06"/>
    <w:rsid w:val="006B0AEA"/>
    <w:rsid w:val="006B46A7"/>
    <w:rsid w:val="006C69BD"/>
    <w:rsid w:val="006C75AD"/>
    <w:rsid w:val="006C768B"/>
    <w:rsid w:val="006C7E24"/>
    <w:rsid w:val="006D2286"/>
    <w:rsid w:val="006E3F7F"/>
    <w:rsid w:val="006E401B"/>
    <w:rsid w:val="006E532C"/>
    <w:rsid w:val="006F0746"/>
    <w:rsid w:val="006F14EF"/>
    <w:rsid w:val="006F6149"/>
    <w:rsid w:val="00710735"/>
    <w:rsid w:val="007204AC"/>
    <w:rsid w:val="00725E06"/>
    <w:rsid w:val="00725F40"/>
    <w:rsid w:val="007401FC"/>
    <w:rsid w:val="00741B26"/>
    <w:rsid w:val="007428BB"/>
    <w:rsid w:val="00751338"/>
    <w:rsid w:val="00755315"/>
    <w:rsid w:val="007554AF"/>
    <w:rsid w:val="00762F11"/>
    <w:rsid w:val="007665DB"/>
    <w:rsid w:val="00772BE1"/>
    <w:rsid w:val="007730D7"/>
    <w:rsid w:val="00774250"/>
    <w:rsid w:val="007850FC"/>
    <w:rsid w:val="00785AEE"/>
    <w:rsid w:val="00793B90"/>
    <w:rsid w:val="007A1B16"/>
    <w:rsid w:val="007A7736"/>
    <w:rsid w:val="007A78F6"/>
    <w:rsid w:val="007B3174"/>
    <w:rsid w:val="007C43C6"/>
    <w:rsid w:val="007C6825"/>
    <w:rsid w:val="007D7B22"/>
    <w:rsid w:val="007F345F"/>
    <w:rsid w:val="008106BC"/>
    <w:rsid w:val="008205A8"/>
    <w:rsid w:val="00820998"/>
    <w:rsid w:val="008268CF"/>
    <w:rsid w:val="00836DE1"/>
    <w:rsid w:val="00837DB5"/>
    <w:rsid w:val="00842E74"/>
    <w:rsid w:val="00843025"/>
    <w:rsid w:val="008430A7"/>
    <w:rsid w:val="008441D7"/>
    <w:rsid w:val="0085079D"/>
    <w:rsid w:val="008532FD"/>
    <w:rsid w:val="00861A4C"/>
    <w:rsid w:val="00865339"/>
    <w:rsid w:val="00871425"/>
    <w:rsid w:val="00876890"/>
    <w:rsid w:val="00886E38"/>
    <w:rsid w:val="00886F08"/>
    <w:rsid w:val="00890C31"/>
    <w:rsid w:val="008A19B6"/>
    <w:rsid w:val="008A3211"/>
    <w:rsid w:val="008A411E"/>
    <w:rsid w:val="008A7F76"/>
    <w:rsid w:val="008B3195"/>
    <w:rsid w:val="008C7BBF"/>
    <w:rsid w:val="008D2FA7"/>
    <w:rsid w:val="008E1A83"/>
    <w:rsid w:val="008E7155"/>
    <w:rsid w:val="008F1922"/>
    <w:rsid w:val="00900B61"/>
    <w:rsid w:val="00915FE5"/>
    <w:rsid w:val="00932E9D"/>
    <w:rsid w:val="00942DE5"/>
    <w:rsid w:val="00944CCF"/>
    <w:rsid w:val="00946BC4"/>
    <w:rsid w:val="00950106"/>
    <w:rsid w:val="00952631"/>
    <w:rsid w:val="00956116"/>
    <w:rsid w:val="00962F24"/>
    <w:rsid w:val="00963BF3"/>
    <w:rsid w:val="00965FE6"/>
    <w:rsid w:val="00971ECA"/>
    <w:rsid w:val="00973A6A"/>
    <w:rsid w:val="00975219"/>
    <w:rsid w:val="00976104"/>
    <w:rsid w:val="00986193"/>
    <w:rsid w:val="00990834"/>
    <w:rsid w:val="00995E9B"/>
    <w:rsid w:val="00996E66"/>
    <w:rsid w:val="00997A6E"/>
    <w:rsid w:val="00997D3F"/>
    <w:rsid w:val="009A0A46"/>
    <w:rsid w:val="009B001B"/>
    <w:rsid w:val="009B57FF"/>
    <w:rsid w:val="009B72C7"/>
    <w:rsid w:val="009C454D"/>
    <w:rsid w:val="009C6461"/>
    <w:rsid w:val="009D426F"/>
    <w:rsid w:val="009D47D9"/>
    <w:rsid w:val="009D6868"/>
    <w:rsid w:val="009E0FC4"/>
    <w:rsid w:val="009E662B"/>
    <w:rsid w:val="009E6AC9"/>
    <w:rsid w:val="009F3807"/>
    <w:rsid w:val="009F56BB"/>
    <w:rsid w:val="009F5E73"/>
    <w:rsid w:val="00A0175A"/>
    <w:rsid w:val="00A0635D"/>
    <w:rsid w:val="00A10973"/>
    <w:rsid w:val="00A158F5"/>
    <w:rsid w:val="00A20DD4"/>
    <w:rsid w:val="00A24334"/>
    <w:rsid w:val="00A372DB"/>
    <w:rsid w:val="00A56727"/>
    <w:rsid w:val="00A57A06"/>
    <w:rsid w:val="00A60183"/>
    <w:rsid w:val="00A660FB"/>
    <w:rsid w:val="00A71678"/>
    <w:rsid w:val="00A80F39"/>
    <w:rsid w:val="00A824AA"/>
    <w:rsid w:val="00A8724C"/>
    <w:rsid w:val="00A91CBF"/>
    <w:rsid w:val="00AA2219"/>
    <w:rsid w:val="00AA3B02"/>
    <w:rsid w:val="00AB2183"/>
    <w:rsid w:val="00AC6273"/>
    <w:rsid w:val="00AC7436"/>
    <w:rsid w:val="00AE3310"/>
    <w:rsid w:val="00AE55E1"/>
    <w:rsid w:val="00AE6C37"/>
    <w:rsid w:val="00AF1906"/>
    <w:rsid w:val="00AF3E06"/>
    <w:rsid w:val="00B11C59"/>
    <w:rsid w:val="00B12E58"/>
    <w:rsid w:val="00B12EC0"/>
    <w:rsid w:val="00B24686"/>
    <w:rsid w:val="00B308A1"/>
    <w:rsid w:val="00B32D4F"/>
    <w:rsid w:val="00B45373"/>
    <w:rsid w:val="00B460D4"/>
    <w:rsid w:val="00B473A2"/>
    <w:rsid w:val="00B57495"/>
    <w:rsid w:val="00B72289"/>
    <w:rsid w:val="00B7507E"/>
    <w:rsid w:val="00B76A78"/>
    <w:rsid w:val="00B96D9E"/>
    <w:rsid w:val="00B97190"/>
    <w:rsid w:val="00B97595"/>
    <w:rsid w:val="00BA0D46"/>
    <w:rsid w:val="00BA21DF"/>
    <w:rsid w:val="00BB153E"/>
    <w:rsid w:val="00BB564E"/>
    <w:rsid w:val="00BE0451"/>
    <w:rsid w:val="00BE4212"/>
    <w:rsid w:val="00BF7BF8"/>
    <w:rsid w:val="00C10295"/>
    <w:rsid w:val="00C11E5D"/>
    <w:rsid w:val="00C143AE"/>
    <w:rsid w:val="00C144C8"/>
    <w:rsid w:val="00C14AC6"/>
    <w:rsid w:val="00C16050"/>
    <w:rsid w:val="00C246CD"/>
    <w:rsid w:val="00C26A4A"/>
    <w:rsid w:val="00C35028"/>
    <w:rsid w:val="00C35ECA"/>
    <w:rsid w:val="00C453C2"/>
    <w:rsid w:val="00C459E0"/>
    <w:rsid w:val="00C45DCE"/>
    <w:rsid w:val="00C50A18"/>
    <w:rsid w:val="00C513D2"/>
    <w:rsid w:val="00C6082B"/>
    <w:rsid w:val="00C66798"/>
    <w:rsid w:val="00C67049"/>
    <w:rsid w:val="00C70627"/>
    <w:rsid w:val="00C7356F"/>
    <w:rsid w:val="00C74085"/>
    <w:rsid w:val="00C84714"/>
    <w:rsid w:val="00C855A7"/>
    <w:rsid w:val="00C91983"/>
    <w:rsid w:val="00C94760"/>
    <w:rsid w:val="00CA2E55"/>
    <w:rsid w:val="00CA3B66"/>
    <w:rsid w:val="00CA5BB9"/>
    <w:rsid w:val="00CA5E43"/>
    <w:rsid w:val="00CB1F5F"/>
    <w:rsid w:val="00CB3DAA"/>
    <w:rsid w:val="00CB4DFC"/>
    <w:rsid w:val="00CB5F98"/>
    <w:rsid w:val="00CD2A4B"/>
    <w:rsid w:val="00CD4E36"/>
    <w:rsid w:val="00CD62F0"/>
    <w:rsid w:val="00CD7329"/>
    <w:rsid w:val="00CE0E04"/>
    <w:rsid w:val="00CE1A1E"/>
    <w:rsid w:val="00CF16CA"/>
    <w:rsid w:val="00D0786B"/>
    <w:rsid w:val="00D103B5"/>
    <w:rsid w:val="00D10FBF"/>
    <w:rsid w:val="00D134F9"/>
    <w:rsid w:val="00D137C9"/>
    <w:rsid w:val="00D246EE"/>
    <w:rsid w:val="00D25A3A"/>
    <w:rsid w:val="00D27026"/>
    <w:rsid w:val="00D30021"/>
    <w:rsid w:val="00D42A1D"/>
    <w:rsid w:val="00D52EA0"/>
    <w:rsid w:val="00D54773"/>
    <w:rsid w:val="00D5563D"/>
    <w:rsid w:val="00D576C3"/>
    <w:rsid w:val="00D623F7"/>
    <w:rsid w:val="00D7096B"/>
    <w:rsid w:val="00D70E43"/>
    <w:rsid w:val="00D73C52"/>
    <w:rsid w:val="00D774D6"/>
    <w:rsid w:val="00D93EEE"/>
    <w:rsid w:val="00DA0BCD"/>
    <w:rsid w:val="00DA546C"/>
    <w:rsid w:val="00DB0F7A"/>
    <w:rsid w:val="00DB5D8A"/>
    <w:rsid w:val="00DD25D9"/>
    <w:rsid w:val="00DD55C6"/>
    <w:rsid w:val="00DF366E"/>
    <w:rsid w:val="00DF3D8A"/>
    <w:rsid w:val="00DF45DC"/>
    <w:rsid w:val="00DF4A1E"/>
    <w:rsid w:val="00DF5485"/>
    <w:rsid w:val="00E0168C"/>
    <w:rsid w:val="00E119EA"/>
    <w:rsid w:val="00E14632"/>
    <w:rsid w:val="00E1591A"/>
    <w:rsid w:val="00E2635D"/>
    <w:rsid w:val="00E26B11"/>
    <w:rsid w:val="00E276F2"/>
    <w:rsid w:val="00E35850"/>
    <w:rsid w:val="00E362BE"/>
    <w:rsid w:val="00E3695A"/>
    <w:rsid w:val="00E51475"/>
    <w:rsid w:val="00E53AD6"/>
    <w:rsid w:val="00E57095"/>
    <w:rsid w:val="00E60168"/>
    <w:rsid w:val="00E616BA"/>
    <w:rsid w:val="00E6469E"/>
    <w:rsid w:val="00E65C26"/>
    <w:rsid w:val="00E71BD7"/>
    <w:rsid w:val="00E768EE"/>
    <w:rsid w:val="00E841F9"/>
    <w:rsid w:val="00E90DBB"/>
    <w:rsid w:val="00E94FE8"/>
    <w:rsid w:val="00E96184"/>
    <w:rsid w:val="00EA51EA"/>
    <w:rsid w:val="00EA7F19"/>
    <w:rsid w:val="00EB0F9F"/>
    <w:rsid w:val="00EB107F"/>
    <w:rsid w:val="00EB1687"/>
    <w:rsid w:val="00EB375F"/>
    <w:rsid w:val="00EB395B"/>
    <w:rsid w:val="00EC0AD2"/>
    <w:rsid w:val="00EC0B06"/>
    <w:rsid w:val="00EC418B"/>
    <w:rsid w:val="00EC708D"/>
    <w:rsid w:val="00EC72F4"/>
    <w:rsid w:val="00ED3134"/>
    <w:rsid w:val="00EE6CB6"/>
    <w:rsid w:val="00EE7601"/>
    <w:rsid w:val="00EF17B0"/>
    <w:rsid w:val="00EF757B"/>
    <w:rsid w:val="00EF7F49"/>
    <w:rsid w:val="00F0019D"/>
    <w:rsid w:val="00F15488"/>
    <w:rsid w:val="00F17B3F"/>
    <w:rsid w:val="00F232A0"/>
    <w:rsid w:val="00F239C9"/>
    <w:rsid w:val="00F34848"/>
    <w:rsid w:val="00F349BE"/>
    <w:rsid w:val="00F44580"/>
    <w:rsid w:val="00F52E42"/>
    <w:rsid w:val="00F71320"/>
    <w:rsid w:val="00F73A79"/>
    <w:rsid w:val="00F81862"/>
    <w:rsid w:val="00F8520D"/>
    <w:rsid w:val="00F91AAE"/>
    <w:rsid w:val="00F946D5"/>
    <w:rsid w:val="00FA6C4A"/>
    <w:rsid w:val="00FB2E71"/>
    <w:rsid w:val="00FC4EFA"/>
    <w:rsid w:val="00FC7768"/>
    <w:rsid w:val="00FD1BA4"/>
    <w:rsid w:val="00FD5146"/>
    <w:rsid w:val="00FD758C"/>
    <w:rsid w:val="00FE1BCE"/>
    <w:rsid w:val="00FE4D9C"/>
    <w:rsid w:val="00FF15B6"/>
    <w:rsid w:val="00FF67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BE61ED"/>
  <w15:chartTrackingRefBased/>
  <w15:docId w15:val="{FB440948-6E8C-4CBE-8F65-41C3F7500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D6B"/>
  </w:style>
  <w:style w:type="paragraph" w:styleId="Heading1">
    <w:name w:val="heading 1"/>
    <w:basedOn w:val="Normal"/>
    <w:next w:val="Normal"/>
    <w:link w:val="Heading1Char"/>
    <w:uiPriority w:val="8"/>
    <w:qFormat/>
    <w:rsid w:val="003A4D6B"/>
    <w:pPr>
      <w:keepNext/>
      <w:keepLines/>
      <w:tabs>
        <w:tab w:val="left" w:pos="360"/>
      </w:tabs>
      <w:spacing w:before="360"/>
      <w:outlineLvl w:val="0"/>
    </w:pPr>
    <w:rPr>
      <w:rFonts w:eastAsiaTheme="majorEastAsia" w:cstheme="majorBidi"/>
      <w:b/>
      <w:sz w:val="32"/>
      <w:szCs w:val="32"/>
    </w:rPr>
  </w:style>
  <w:style w:type="paragraph" w:styleId="Heading2">
    <w:name w:val="heading 2"/>
    <w:basedOn w:val="Heading1"/>
    <w:next w:val="BodyText"/>
    <w:link w:val="Heading2Char"/>
    <w:uiPriority w:val="8"/>
    <w:qFormat/>
    <w:rsid w:val="001B07A2"/>
    <w:pPr>
      <w:numPr>
        <w:ilvl w:val="1"/>
      </w:numPr>
      <w:spacing w:before="240" w:after="120"/>
      <w:outlineLvl w:val="1"/>
    </w:pPr>
    <w:rPr>
      <w:sz w:val="28"/>
      <w:szCs w:val="36"/>
    </w:rPr>
  </w:style>
  <w:style w:type="paragraph" w:styleId="Heading3">
    <w:name w:val="heading 3"/>
    <w:basedOn w:val="Heading2"/>
    <w:next w:val="Normal"/>
    <w:link w:val="Heading3Char"/>
    <w:uiPriority w:val="8"/>
    <w:qFormat/>
    <w:rsid w:val="001B07A2"/>
    <w:pPr>
      <w:numPr>
        <w:ilvl w:val="2"/>
      </w:numPr>
      <w:spacing w:before="0" w:after="60"/>
      <w:outlineLvl w:val="2"/>
    </w:pPr>
    <w:rPr>
      <w:sz w:val="24"/>
    </w:rPr>
  </w:style>
  <w:style w:type="paragraph" w:styleId="Heading4">
    <w:name w:val="heading 4"/>
    <w:basedOn w:val="Normal"/>
    <w:next w:val="Normal"/>
    <w:link w:val="Heading4Char"/>
    <w:uiPriority w:val="9"/>
    <w:unhideWhenUsed/>
    <w:rsid w:val="0040662A"/>
    <w:pPr>
      <w:keepNext/>
      <w:keepLines/>
      <w:numPr>
        <w:ilvl w:val="3"/>
        <w:numId w:val="1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40662A"/>
    <w:pPr>
      <w:keepNext/>
      <w:keepLines/>
      <w:numPr>
        <w:ilvl w:val="4"/>
        <w:numId w:val="1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rsid w:val="00D246EE"/>
    <w:pPr>
      <w:keepNext/>
      <w:keepLines/>
      <w:numPr>
        <w:ilvl w:val="5"/>
        <w:numId w:val="1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246EE"/>
    <w:pPr>
      <w:keepNext/>
      <w:keepLines/>
      <w:numPr>
        <w:ilvl w:val="6"/>
        <w:numId w:val="1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246EE"/>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246EE"/>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65DD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8"/>
    <w:rsid w:val="002E6E40"/>
    <w:rPr>
      <w:rFonts w:eastAsiaTheme="majorEastAsia" w:cstheme="majorBidi"/>
      <w:b/>
      <w:sz w:val="28"/>
      <w:szCs w:val="36"/>
    </w:rPr>
  </w:style>
  <w:style w:type="paragraph" w:styleId="Title">
    <w:name w:val="Title"/>
    <w:basedOn w:val="Normal"/>
    <w:next w:val="Normal"/>
    <w:link w:val="TitleChar"/>
    <w:uiPriority w:val="10"/>
    <w:unhideWhenUsed/>
    <w:rsid w:val="000750AA"/>
    <w:pPr>
      <w:spacing w:after="200" w:line="276" w:lineRule="auto"/>
      <w:contextualSpacing/>
      <w:outlineLvl w:val="1"/>
    </w:pPr>
    <w:rPr>
      <w:rFonts w:eastAsiaTheme="majorEastAsia"/>
      <w:spacing w:val="-10"/>
      <w:kern w:val="28"/>
      <w:sz w:val="48"/>
      <w:szCs w:val="48"/>
    </w:rPr>
  </w:style>
  <w:style w:type="character" w:customStyle="1" w:styleId="TitleChar">
    <w:name w:val="Title Char"/>
    <w:basedOn w:val="DefaultParagraphFont"/>
    <w:link w:val="Title"/>
    <w:uiPriority w:val="10"/>
    <w:rsid w:val="00E71BD7"/>
    <w:rPr>
      <w:rFonts w:eastAsiaTheme="majorEastAsia"/>
      <w:spacing w:val="-10"/>
      <w:kern w:val="28"/>
      <w:sz w:val="48"/>
      <w:szCs w:val="48"/>
    </w:rPr>
  </w:style>
  <w:style w:type="character" w:customStyle="1" w:styleId="Heading1Char">
    <w:name w:val="Heading 1 Char"/>
    <w:basedOn w:val="DefaultParagraphFont"/>
    <w:link w:val="Heading1"/>
    <w:uiPriority w:val="8"/>
    <w:rsid w:val="002E6E40"/>
    <w:rPr>
      <w:rFonts w:eastAsiaTheme="majorEastAsia" w:cstheme="majorBidi"/>
      <w:b/>
      <w:sz w:val="32"/>
      <w:szCs w:val="32"/>
    </w:rPr>
  </w:style>
  <w:style w:type="paragraph" w:styleId="Header">
    <w:name w:val="header"/>
    <w:basedOn w:val="Normal"/>
    <w:link w:val="HeaderChar"/>
    <w:uiPriority w:val="99"/>
    <w:unhideWhenUsed/>
    <w:rsid w:val="00291D39"/>
    <w:pPr>
      <w:tabs>
        <w:tab w:val="center" w:pos="4680"/>
        <w:tab w:val="right" w:pos="9360"/>
      </w:tabs>
    </w:pPr>
  </w:style>
  <w:style w:type="character" w:customStyle="1" w:styleId="HeaderChar">
    <w:name w:val="Header Char"/>
    <w:basedOn w:val="DefaultParagraphFont"/>
    <w:link w:val="Header"/>
    <w:uiPriority w:val="99"/>
    <w:rsid w:val="00291D39"/>
  </w:style>
  <w:style w:type="paragraph" w:styleId="Footer">
    <w:name w:val="footer"/>
    <w:basedOn w:val="Normal"/>
    <w:link w:val="FooterChar"/>
    <w:uiPriority w:val="99"/>
    <w:unhideWhenUsed/>
    <w:rsid w:val="00291D39"/>
    <w:pPr>
      <w:tabs>
        <w:tab w:val="center" w:pos="4680"/>
        <w:tab w:val="right" w:pos="9360"/>
      </w:tabs>
    </w:pPr>
  </w:style>
  <w:style w:type="character" w:customStyle="1" w:styleId="FooterChar">
    <w:name w:val="Footer Char"/>
    <w:basedOn w:val="DefaultParagraphFont"/>
    <w:link w:val="Footer"/>
    <w:uiPriority w:val="99"/>
    <w:rsid w:val="00291D39"/>
  </w:style>
  <w:style w:type="paragraph" w:styleId="Caption">
    <w:name w:val="caption"/>
    <w:next w:val="Normal"/>
    <w:uiPriority w:val="9"/>
    <w:qFormat/>
    <w:rsid w:val="00A0175A"/>
    <w:pPr>
      <w:keepNext/>
      <w:spacing w:before="240" w:after="120"/>
    </w:pPr>
    <w:rPr>
      <w:iCs/>
      <w:sz w:val="20"/>
      <w:szCs w:val="18"/>
    </w:rPr>
  </w:style>
  <w:style w:type="character" w:customStyle="1" w:styleId="Heading3Char">
    <w:name w:val="Heading 3 Char"/>
    <w:basedOn w:val="DefaultParagraphFont"/>
    <w:link w:val="Heading3"/>
    <w:uiPriority w:val="8"/>
    <w:rsid w:val="002E6E40"/>
    <w:rPr>
      <w:rFonts w:eastAsiaTheme="majorEastAsia" w:cstheme="majorBidi"/>
      <w:b/>
      <w:szCs w:val="36"/>
    </w:rPr>
  </w:style>
  <w:style w:type="paragraph" w:styleId="ListParagraph">
    <w:name w:val="List Paragraph"/>
    <w:basedOn w:val="Normal"/>
    <w:uiPriority w:val="34"/>
    <w:rsid w:val="006F6149"/>
    <w:pPr>
      <w:ind w:left="720"/>
      <w:contextualSpacing/>
    </w:pPr>
    <w:rPr>
      <w:rFonts w:eastAsia="Calibri" w:cs="Times New Roman"/>
      <w:szCs w:val="22"/>
    </w:rPr>
  </w:style>
  <w:style w:type="character" w:styleId="Hyperlink">
    <w:name w:val="Hyperlink"/>
    <w:basedOn w:val="DefaultParagraphFont"/>
    <w:uiPriority w:val="99"/>
    <w:unhideWhenUsed/>
    <w:rsid w:val="006F6149"/>
    <w:rPr>
      <w:color w:val="0563C1" w:themeColor="hyperlink"/>
      <w:u w:val="single"/>
    </w:rPr>
  </w:style>
  <w:style w:type="paragraph" w:styleId="TableofFigures">
    <w:name w:val="table of figures"/>
    <w:basedOn w:val="Normal"/>
    <w:next w:val="Normal"/>
    <w:uiPriority w:val="99"/>
    <w:rsid w:val="002E3EDE"/>
    <w:pPr>
      <w:spacing w:after="0"/>
      <w:ind w:left="288" w:right="288" w:hanging="288"/>
    </w:pPr>
    <w:rPr>
      <w:rFonts w:eastAsia="Times New Roman" w:cs="Times New Roman"/>
    </w:rPr>
  </w:style>
  <w:style w:type="paragraph" w:styleId="TOCHeading">
    <w:name w:val="TOC Heading"/>
    <w:basedOn w:val="Heading1"/>
    <w:next w:val="Normal"/>
    <w:uiPriority w:val="39"/>
    <w:unhideWhenUsed/>
    <w:rsid w:val="006F6149"/>
    <w:pPr>
      <w:keepNext w:val="0"/>
      <w:tabs>
        <w:tab w:val="clear" w:pos="360"/>
      </w:tabs>
      <w:spacing w:before="480" w:after="0" w:line="276" w:lineRule="auto"/>
      <w:outlineLvl w:val="9"/>
    </w:pPr>
    <w:rPr>
      <w:rFonts w:asciiTheme="majorHAnsi" w:hAnsiTheme="majorHAnsi"/>
      <w:bCs/>
      <w:color w:val="2D6BB5"/>
      <w:sz w:val="28"/>
      <w:szCs w:val="28"/>
      <w:lang w:eastAsia="ja-JP"/>
    </w:rPr>
  </w:style>
  <w:style w:type="character" w:customStyle="1" w:styleId="Heading4Char">
    <w:name w:val="Heading 4 Char"/>
    <w:basedOn w:val="DefaultParagraphFont"/>
    <w:link w:val="Heading4"/>
    <w:uiPriority w:val="9"/>
    <w:rsid w:val="00E71BD7"/>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4"/>
    <w:rsid w:val="008268CF"/>
  </w:style>
  <w:style w:type="character" w:customStyle="1" w:styleId="BodyTextChar">
    <w:name w:val="Body Text Char"/>
    <w:basedOn w:val="DefaultParagraphFont"/>
    <w:link w:val="BodyText"/>
    <w:uiPriority w:val="4"/>
    <w:rsid w:val="008268CF"/>
  </w:style>
  <w:style w:type="character" w:customStyle="1" w:styleId="Heading5Char">
    <w:name w:val="Heading 5 Char"/>
    <w:basedOn w:val="DefaultParagraphFont"/>
    <w:link w:val="Heading5"/>
    <w:uiPriority w:val="9"/>
    <w:rsid w:val="00E71BD7"/>
    <w:rPr>
      <w:rFonts w:asciiTheme="majorHAnsi" w:eastAsiaTheme="majorEastAsia" w:hAnsiTheme="majorHAnsi" w:cstheme="majorBidi"/>
      <w:color w:val="2F5496" w:themeColor="accent1" w:themeShade="BF"/>
    </w:rPr>
  </w:style>
  <w:style w:type="paragraph" w:customStyle="1" w:styleId="Style1">
    <w:name w:val="Style1"/>
    <w:basedOn w:val="BodyText"/>
    <w:rsid w:val="00EB375F"/>
  </w:style>
  <w:style w:type="paragraph" w:customStyle="1" w:styleId="Style2">
    <w:name w:val="Style2"/>
    <w:basedOn w:val="Style1"/>
    <w:rsid w:val="00EB375F"/>
  </w:style>
  <w:style w:type="paragraph" w:customStyle="1" w:styleId="Style3">
    <w:name w:val="Style3"/>
    <w:basedOn w:val="Style2"/>
    <w:rsid w:val="00EB375F"/>
  </w:style>
  <w:style w:type="paragraph" w:styleId="TOC1">
    <w:name w:val="toc 1"/>
    <w:basedOn w:val="Normal"/>
    <w:next w:val="Normal"/>
    <w:autoRedefine/>
    <w:uiPriority w:val="39"/>
    <w:unhideWhenUsed/>
    <w:rsid w:val="00997D3F"/>
    <w:pPr>
      <w:tabs>
        <w:tab w:val="left" w:pos="480"/>
        <w:tab w:val="right" w:leader="dot" w:pos="9710"/>
      </w:tabs>
      <w:spacing w:after="100"/>
    </w:pPr>
  </w:style>
  <w:style w:type="paragraph" w:styleId="TOC2">
    <w:name w:val="toc 2"/>
    <w:basedOn w:val="Normal"/>
    <w:next w:val="Normal"/>
    <w:autoRedefine/>
    <w:uiPriority w:val="39"/>
    <w:unhideWhenUsed/>
    <w:rsid w:val="00D73C52"/>
    <w:pPr>
      <w:spacing w:after="100"/>
      <w:ind w:left="240"/>
    </w:pPr>
  </w:style>
  <w:style w:type="paragraph" w:styleId="TOC3">
    <w:name w:val="toc 3"/>
    <w:basedOn w:val="Normal"/>
    <w:next w:val="Normal"/>
    <w:autoRedefine/>
    <w:uiPriority w:val="39"/>
    <w:unhideWhenUsed/>
    <w:rsid w:val="00D73C52"/>
    <w:pPr>
      <w:spacing w:after="100"/>
      <w:ind w:left="480"/>
    </w:pPr>
  </w:style>
  <w:style w:type="character" w:customStyle="1" w:styleId="Heading6Char">
    <w:name w:val="Heading 6 Char"/>
    <w:basedOn w:val="DefaultParagraphFont"/>
    <w:link w:val="Heading6"/>
    <w:uiPriority w:val="9"/>
    <w:semiHidden/>
    <w:rsid w:val="00D246E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246E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D246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246EE"/>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8F1922"/>
    <w:pPr>
      <w:spacing w:after="0"/>
      <w:jc w:val="left"/>
    </w:pPr>
  </w:style>
  <w:style w:type="character" w:styleId="PlaceholderText">
    <w:name w:val="Placeholder Text"/>
    <w:basedOn w:val="DefaultParagraphFont"/>
    <w:uiPriority w:val="99"/>
    <w:semiHidden/>
    <w:rsid w:val="009F5E73"/>
    <w:rPr>
      <w:color w:val="808080"/>
    </w:rPr>
  </w:style>
  <w:style w:type="character" w:styleId="UnresolvedMention">
    <w:name w:val="Unresolved Mention"/>
    <w:basedOn w:val="DefaultParagraphFont"/>
    <w:uiPriority w:val="99"/>
    <w:semiHidden/>
    <w:unhideWhenUsed/>
    <w:rsid w:val="001A38B8"/>
    <w:rPr>
      <w:color w:val="605E5C"/>
      <w:shd w:val="clear" w:color="auto" w:fill="E1DFDD"/>
    </w:rPr>
  </w:style>
  <w:style w:type="paragraph" w:customStyle="1" w:styleId="Plain">
    <w:name w:val="Plain"/>
    <w:link w:val="PlainChar"/>
    <w:uiPriority w:val="10"/>
    <w:qFormat/>
    <w:rsid w:val="007850FC"/>
    <w:pPr>
      <w:widowControl w:val="0"/>
      <w:suppressAutoHyphens/>
      <w:spacing w:after="0"/>
      <w:jc w:val="left"/>
    </w:pPr>
  </w:style>
  <w:style w:type="character" w:customStyle="1" w:styleId="PlainChar">
    <w:name w:val="Plain Char"/>
    <w:basedOn w:val="DefaultParagraphFont"/>
    <w:link w:val="Plain"/>
    <w:uiPriority w:val="10"/>
    <w:rsid w:val="007850FC"/>
  </w:style>
  <w:style w:type="character" w:styleId="CommentReference">
    <w:name w:val="annotation reference"/>
    <w:basedOn w:val="DefaultParagraphFont"/>
    <w:uiPriority w:val="99"/>
    <w:semiHidden/>
    <w:unhideWhenUsed/>
    <w:rsid w:val="00EC72F4"/>
    <w:rPr>
      <w:sz w:val="16"/>
      <w:szCs w:val="16"/>
    </w:rPr>
  </w:style>
  <w:style w:type="paragraph" w:styleId="CommentText">
    <w:name w:val="annotation text"/>
    <w:basedOn w:val="Normal"/>
    <w:link w:val="CommentTextChar"/>
    <w:uiPriority w:val="99"/>
    <w:unhideWhenUsed/>
    <w:rsid w:val="00EC72F4"/>
    <w:rPr>
      <w:sz w:val="20"/>
      <w:szCs w:val="20"/>
    </w:rPr>
  </w:style>
  <w:style w:type="character" w:customStyle="1" w:styleId="CommentTextChar">
    <w:name w:val="Comment Text Char"/>
    <w:basedOn w:val="DefaultParagraphFont"/>
    <w:link w:val="CommentText"/>
    <w:uiPriority w:val="99"/>
    <w:rsid w:val="00EC72F4"/>
    <w:rPr>
      <w:sz w:val="20"/>
      <w:szCs w:val="20"/>
    </w:rPr>
  </w:style>
  <w:style w:type="paragraph" w:styleId="CommentSubject">
    <w:name w:val="annotation subject"/>
    <w:basedOn w:val="CommentText"/>
    <w:next w:val="CommentText"/>
    <w:link w:val="CommentSubjectChar"/>
    <w:uiPriority w:val="99"/>
    <w:semiHidden/>
    <w:unhideWhenUsed/>
    <w:rsid w:val="00EC72F4"/>
    <w:rPr>
      <w:b/>
      <w:bCs/>
    </w:rPr>
  </w:style>
  <w:style w:type="character" w:customStyle="1" w:styleId="CommentSubjectChar">
    <w:name w:val="Comment Subject Char"/>
    <w:basedOn w:val="CommentTextChar"/>
    <w:link w:val="CommentSubject"/>
    <w:uiPriority w:val="99"/>
    <w:semiHidden/>
    <w:rsid w:val="00EC72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883">
      <w:bodyDiv w:val="1"/>
      <w:marLeft w:val="0"/>
      <w:marRight w:val="0"/>
      <w:marTop w:val="0"/>
      <w:marBottom w:val="0"/>
      <w:divBdr>
        <w:top w:val="none" w:sz="0" w:space="0" w:color="auto"/>
        <w:left w:val="none" w:sz="0" w:space="0" w:color="auto"/>
        <w:bottom w:val="none" w:sz="0" w:space="0" w:color="auto"/>
        <w:right w:val="none" w:sz="0" w:space="0" w:color="auto"/>
      </w:divBdr>
    </w:div>
    <w:div w:id="47340529">
      <w:bodyDiv w:val="1"/>
      <w:marLeft w:val="0"/>
      <w:marRight w:val="0"/>
      <w:marTop w:val="0"/>
      <w:marBottom w:val="0"/>
      <w:divBdr>
        <w:top w:val="none" w:sz="0" w:space="0" w:color="auto"/>
        <w:left w:val="none" w:sz="0" w:space="0" w:color="auto"/>
        <w:bottom w:val="none" w:sz="0" w:space="0" w:color="auto"/>
        <w:right w:val="none" w:sz="0" w:space="0" w:color="auto"/>
      </w:divBdr>
      <w:divsChild>
        <w:div w:id="1720934236">
          <w:marLeft w:val="0"/>
          <w:marRight w:val="0"/>
          <w:marTop w:val="0"/>
          <w:marBottom w:val="0"/>
          <w:divBdr>
            <w:top w:val="none" w:sz="0" w:space="0" w:color="auto"/>
            <w:left w:val="none" w:sz="0" w:space="0" w:color="auto"/>
            <w:bottom w:val="single" w:sz="6" w:space="0" w:color="000000"/>
            <w:right w:val="none" w:sz="0" w:space="0" w:color="auto"/>
          </w:divBdr>
        </w:div>
      </w:divsChild>
    </w:div>
    <w:div w:id="64379950">
      <w:bodyDiv w:val="1"/>
      <w:marLeft w:val="0"/>
      <w:marRight w:val="0"/>
      <w:marTop w:val="0"/>
      <w:marBottom w:val="0"/>
      <w:divBdr>
        <w:top w:val="none" w:sz="0" w:space="0" w:color="auto"/>
        <w:left w:val="none" w:sz="0" w:space="0" w:color="auto"/>
        <w:bottom w:val="none" w:sz="0" w:space="0" w:color="auto"/>
        <w:right w:val="none" w:sz="0" w:space="0" w:color="auto"/>
      </w:divBdr>
    </w:div>
    <w:div w:id="67310783">
      <w:bodyDiv w:val="1"/>
      <w:marLeft w:val="0"/>
      <w:marRight w:val="0"/>
      <w:marTop w:val="0"/>
      <w:marBottom w:val="0"/>
      <w:divBdr>
        <w:top w:val="none" w:sz="0" w:space="0" w:color="auto"/>
        <w:left w:val="none" w:sz="0" w:space="0" w:color="auto"/>
        <w:bottom w:val="none" w:sz="0" w:space="0" w:color="auto"/>
        <w:right w:val="none" w:sz="0" w:space="0" w:color="auto"/>
      </w:divBdr>
    </w:div>
    <w:div w:id="80298100">
      <w:bodyDiv w:val="1"/>
      <w:marLeft w:val="0"/>
      <w:marRight w:val="0"/>
      <w:marTop w:val="0"/>
      <w:marBottom w:val="0"/>
      <w:divBdr>
        <w:top w:val="none" w:sz="0" w:space="0" w:color="auto"/>
        <w:left w:val="none" w:sz="0" w:space="0" w:color="auto"/>
        <w:bottom w:val="none" w:sz="0" w:space="0" w:color="auto"/>
        <w:right w:val="none" w:sz="0" w:space="0" w:color="auto"/>
      </w:divBdr>
    </w:div>
    <w:div w:id="117989600">
      <w:bodyDiv w:val="1"/>
      <w:marLeft w:val="0"/>
      <w:marRight w:val="0"/>
      <w:marTop w:val="0"/>
      <w:marBottom w:val="0"/>
      <w:divBdr>
        <w:top w:val="none" w:sz="0" w:space="0" w:color="auto"/>
        <w:left w:val="none" w:sz="0" w:space="0" w:color="auto"/>
        <w:bottom w:val="none" w:sz="0" w:space="0" w:color="auto"/>
        <w:right w:val="none" w:sz="0" w:space="0" w:color="auto"/>
      </w:divBdr>
    </w:div>
    <w:div w:id="161049020">
      <w:bodyDiv w:val="1"/>
      <w:marLeft w:val="0"/>
      <w:marRight w:val="0"/>
      <w:marTop w:val="0"/>
      <w:marBottom w:val="0"/>
      <w:divBdr>
        <w:top w:val="none" w:sz="0" w:space="0" w:color="auto"/>
        <w:left w:val="none" w:sz="0" w:space="0" w:color="auto"/>
        <w:bottom w:val="none" w:sz="0" w:space="0" w:color="auto"/>
        <w:right w:val="none" w:sz="0" w:space="0" w:color="auto"/>
      </w:divBdr>
    </w:div>
    <w:div w:id="180825590">
      <w:bodyDiv w:val="1"/>
      <w:marLeft w:val="0"/>
      <w:marRight w:val="0"/>
      <w:marTop w:val="0"/>
      <w:marBottom w:val="0"/>
      <w:divBdr>
        <w:top w:val="none" w:sz="0" w:space="0" w:color="auto"/>
        <w:left w:val="none" w:sz="0" w:space="0" w:color="auto"/>
        <w:bottom w:val="none" w:sz="0" w:space="0" w:color="auto"/>
        <w:right w:val="none" w:sz="0" w:space="0" w:color="auto"/>
      </w:divBdr>
    </w:div>
    <w:div w:id="196309812">
      <w:bodyDiv w:val="1"/>
      <w:marLeft w:val="0"/>
      <w:marRight w:val="0"/>
      <w:marTop w:val="0"/>
      <w:marBottom w:val="0"/>
      <w:divBdr>
        <w:top w:val="none" w:sz="0" w:space="0" w:color="auto"/>
        <w:left w:val="none" w:sz="0" w:space="0" w:color="auto"/>
        <w:bottom w:val="none" w:sz="0" w:space="0" w:color="auto"/>
        <w:right w:val="none" w:sz="0" w:space="0" w:color="auto"/>
      </w:divBdr>
    </w:div>
    <w:div w:id="226841050">
      <w:bodyDiv w:val="1"/>
      <w:marLeft w:val="0"/>
      <w:marRight w:val="0"/>
      <w:marTop w:val="0"/>
      <w:marBottom w:val="0"/>
      <w:divBdr>
        <w:top w:val="none" w:sz="0" w:space="0" w:color="auto"/>
        <w:left w:val="none" w:sz="0" w:space="0" w:color="auto"/>
        <w:bottom w:val="none" w:sz="0" w:space="0" w:color="auto"/>
        <w:right w:val="none" w:sz="0" w:space="0" w:color="auto"/>
      </w:divBdr>
    </w:div>
    <w:div w:id="240719330">
      <w:bodyDiv w:val="1"/>
      <w:marLeft w:val="0"/>
      <w:marRight w:val="0"/>
      <w:marTop w:val="0"/>
      <w:marBottom w:val="0"/>
      <w:divBdr>
        <w:top w:val="none" w:sz="0" w:space="0" w:color="auto"/>
        <w:left w:val="none" w:sz="0" w:space="0" w:color="auto"/>
        <w:bottom w:val="none" w:sz="0" w:space="0" w:color="auto"/>
        <w:right w:val="none" w:sz="0" w:space="0" w:color="auto"/>
      </w:divBdr>
    </w:div>
    <w:div w:id="252511689">
      <w:bodyDiv w:val="1"/>
      <w:marLeft w:val="0"/>
      <w:marRight w:val="0"/>
      <w:marTop w:val="0"/>
      <w:marBottom w:val="0"/>
      <w:divBdr>
        <w:top w:val="none" w:sz="0" w:space="0" w:color="auto"/>
        <w:left w:val="none" w:sz="0" w:space="0" w:color="auto"/>
        <w:bottom w:val="none" w:sz="0" w:space="0" w:color="auto"/>
        <w:right w:val="none" w:sz="0" w:space="0" w:color="auto"/>
      </w:divBdr>
    </w:div>
    <w:div w:id="280763537">
      <w:bodyDiv w:val="1"/>
      <w:marLeft w:val="0"/>
      <w:marRight w:val="0"/>
      <w:marTop w:val="0"/>
      <w:marBottom w:val="0"/>
      <w:divBdr>
        <w:top w:val="none" w:sz="0" w:space="0" w:color="auto"/>
        <w:left w:val="none" w:sz="0" w:space="0" w:color="auto"/>
        <w:bottom w:val="none" w:sz="0" w:space="0" w:color="auto"/>
        <w:right w:val="none" w:sz="0" w:space="0" w:color="auto"/>
      </w:divBdr>
    </w:div>
    <w:div w:id="283200193">
      <w:bodyDiv w:val="1"/>
      <w:marLeft w:val="0"/>
      <w:marRight w:val="0"/>
      <w:marTop w:val="0"/>
      <w:marBottom w:val="0"/>
      <w:divBdr>
        <w:top w:val="none" w:sz="0" w:space="0" w:color="auto"/>
        <w:left w:val="none" w:sz="0" w:space="0" w:color="auto"/>
        <w:bottom w:val="none" w:sz="0" w:space="0" w:color="auto"/>
        <w:right w:val="none" w:sz="0" w:space="0" w:color="auto"/>
      </w:divBdr>
    </w:div>
    <w:div w:id="295260130">
      <w:bodyDiv w:val="1"/>
      <w:marLeft w:val="0"/>
      <w:marRight w:val="0"/>
      <w:marTop w:val="0"/>
      <w:marBottom w:val="0"/>
      <w:divBdr>
        <w:top w:val="none" w:sz="0" w:space="0" w:color="auto"/>
        <w:left w:val="none" w:sz="0" w:space="0" w:color="auto"/>
        <w:bottom w:val="none" w:sz="0" w:space="0" w:color="auto"/>
        <w:right w:val="none" w:sz="0" w:space="0" w:color="auto"/>
      </w:divBdr>
    </w:div>
    <w:div w:id="302276387">
      <w:bodyDiv w:val="1"/>
      <w:marLeft w:val="0"/>
      <w:marRight w:val="0"/>
      <w:marTop w:val="0"/>
      <w:marBottom w:val="0"/>
      <w:divBdr>
        <w:top w:val="none" w:sz="0" w:space="0" w:color="auto"/>
        <w:left w:val="none" w:sz="0" w:space="0" w:color="auto"/>
        <w:bottom w:val="none" w:sz="0" w:space="0" w:color="auto"/>
        <w:right w:val="none" w:sz="0" w:space="0" w:color="auto"/>
      </w:divBdr>
    </w:div>
    <w:div w:id="360135596">
      <w:bodyDiv w:val="1"/>
      <w:marLeft w:val="0"/>
      <w:marRight w:val="0"/>
      <w:marTop w:val="0"/>
      <w:marBottom w:val="0"/>
      <w:divBdr>
        <w:top w:val="none" w:sz="0" w:space="0" w:color="auto"/>
        <w:left w:val="none" w:sz="0" w:space="0" w:color="auto"/>
        <w:bottom w:val="none" w:sz="0" w:space="0" w:color="auto"/>
        <w:right w:val="none" w:sz="0" w:space="0" w:color="auto"/>
      </w:divBdr>
    </w:div>
    <w:div w:id="379016844">
      <w:bodyDiv w:val="1"/>
      <w:marLeft w:val="0"/>
      <w:marRight w:val="0"/>
      <w:marTop w:val="0"/>
      <w:marBottom w:val="0"/>
      <w:divBdr>
        <w:top w:val="none" w:sz="0" w:space="0" w:color="auto"/>
        <w:left w:val="none" w:sz="0" w:space="0" w:color="auto"/>
        <w:bottom w:val="none" w:sz="0" w:space="0" w:color="auto"/>
        <w:right w:val="none" w:sz="0" w:space="0" w:color="auto"/>
      </w:divBdr>
    </w:div>
    <w:div w:id="389037032">
      <w:bodyDiv w:val="1"/>
      <w:marLeft w:val="0"/>
      <w:marRight w:val="0"/>
      <w:marTop w:val="0"/>
      <w:marBottom w:val="0"/>
      <w:divBdr>
        <w:top w:val="none" w:sz="0" w:space="0" w:color="auto"/>
        <w:left w:val="none" w:sz="0" w:space="0" w:color="auto"/>
        <w:bottom w:val="none" w:sz="0" w:space="0" w:color="auto"/>
        <w:right w:val="none" w:sz="0" w:space="0" w:color="auto"/>
      </w:divBdr>
    </w:div>
    <w:div w:id="429161230">
      <w:bodyDiv w:val="1"/>
      <w:marLeft w:val="0"/>
      <w:marRight w:val="0"/>
      <w:marTop w:val="0"/>
      <w:marBottom w:val="0"/>
      <w:divBdr>
        <w:top w:val="none" w:sz="0" w:space="0" w:color="auto"/>
        <w:left w:val="none" w:sz="0" w:space="0" w:color="auto"/>
        <w:bottom w:val="none" w:sz="0" w:space="0" w:color="auto"/>
        <w:right w:val="none" w:sz="0" w:space="0" w:color="auto"/>
      </w:divBdr>
    </w:div>
    <w:div w:id="447428371">
      <w:bodyDiv w:val="1"/>
      <w:marLeft w:val="0"/>
      <w:marRight w:val="0"/>
      <w:marTop w:val="0"/>
      <w:marBottom w:val="0"/>
      <w:divBdr>
        <w:top w:val="none" w:sz="0" w:space="0" w:color="auto"/>
        <w:left w:val="none" w:sz="0" w:space="0" w:color="auto"/>
        <w:bottom w:val="none" w:sz="0" w:space="0" w:color="auto"/>
        <w:right w:val="none" w:sz="0" w:space="0" w:color="auto"/>
      </w:divBdr>
    </w:div>
    <w:div w:id="619918532">
      <w:bodyDiv w:val="1"/>
      <w:marLeft w:val="0"/>
      <w:marRight w:val="0"/>
      <w:marTop w:val="0"/>
      <w:marBottom w:val="0"/>
      <w:divBdr>
        <w:top w:val="none" w:sz="0" w:space="0" w:color="auto"/>
        <w:left w:val="none" w:sz="0" w:space="0" w:color="auto"/>
        <w:bottom w:val="none" w:sz="0" w:space="0" w:color="auto"/>
        <w:right w:val="none" w:sz="0" w:space="0" w:color="auto"/>
      </w:divBdr>
    </w:div>
    <w:div w:id="622535802">
      <w:bodyDiv w:val="1"/>
      <w:marLeft w:val="0"/>
      <w:marRight w:val="0"/>
      <w:marTop w:val="0"/>
      <w:marBottom w:val="0"/>
      <w:divBdr>
        <w:top w:val="none" w:sz="0" w:space="0" w:color="auto"/>
        <w:left w:val="none" w:sz="0" w:space="0" w:color="auto"/>
        <w:bottom w:val="none" w:sz="0" w:space="0" w:color="auto"/>
        <w:right w:val="none" w:sz="0" w:space="0" w:color="auto"/>
      </w:divBdr>
    </w:div>
    <w:div w:id="712771059">
      <w:bodyDiv w:val="1"/>
      <w:marLeft w:val="0"/>
      <w:marRight w:val="0"/>
      <w:marTop w:val="0"/>
      <w:marBottom w:val="0"/>
      <w:divBdr>
        <w:top w:val="none" w:sz="0" w:space="0" w:color="auto"/>
        <w:left w:val="none" w:sz="0" w:space="0" w:color="auto"/>
        <w:bottom w:val="none" w:sz="0" w:space="0" w:color="auto"/>
        <w:right w:val="none" w:sz="0" w:space="0" w:color="auto"/>
      </w:divBdr>
    </w:div>
    <w:div w:id="770012929">
      <w:bodyDiv w:val="1"/>
      <w:marLeft w:val="0"/>
      <w:marRight w:val="0"/>
      <w:marTop w:val="0"/>
      <w:marBottom w:val="0"/>
      <w:divBdr>
        <w:top w:val="none" w:sz="0" w:space="0" w:color="auto"/>
        <w:left w:val="none" w:sz="0" w:space="0" w:color="auto"/>
        <w:bottom w:val="none" w:sz="0" w:space="0" w:color="auto"/>
        <w:right w:val="none" w:sz="0" w:space="0" w:color="auto"/>
      </w:divBdr>
    </w:div>
    <w:div w:id="771436249">
      <w:bodyDiv w:val="1"/>
      <w:marLeft w:val="0"/>
      <w:marRight w:val="0"/>
      <w:marTop w:val="0"/>
      <w:marBottom w:val="0"/>
      <w:divBdr>
        <w:top w:val="none" w:sz="0" w:space="0" w:color="auto"/>
        <w:left w:val="none" w:sz="0" w:space="0" w:color="auto"/>
        <w:bottom w:val="none" w:sz="0" w:space="0" w:color="auto"/>
        <w:right w:val="none" w:sz="0" w:space="0" w:color="auto"/>
      </w:divBdr>
    </w:div>
    <w:div w:id="810292302">
      <w:bodyDiv w:val="1"/>
      <w:marLeft w:val="0"/>
      <w:marRight w:val="0"/>
      <w:marTop w:val="0"/>
      <w:marBottom w:val="0"/>
      <w:divBdr>
        <w:top w:val="none" w:sz="0" w:space="0" w:color="auto"/>
        <w:left w:val="none" w:sz="0" w:space="0" w:color="auto"/>
        <w:bottom w:val="none" w:sz="0" w:space="0" w:color="auto"/>
        <w:right w:val="none" w:sz="0" w:space="0" w:color="auto"/>
      </w:divBdr>
      <w:divsChild>
        <w:div w:id="2135903584">
          <w:marLeft w:val="0"/>
          <w:marRight w:val="0"/>
          <w:marTop w:val="0"/>
          <w:marBottom w:val="0"/>
          <w:divBdr>
            <w:top w:val="none" w:sz="0" w:space="0" w:color="auto"/>
            <w:left w:val="none" w:sz="0" w:space="0" w:color="auto"/>
            <w:bottom w:val="none" w:sz="0" w:space="0" w:color="auto"/>
            <w:right w:val="none" w:sz="0" w:space="0" w:color="auto"/>
          </w:divBdr>
          <w:divsChild>
            <w:div w:id="273874947">
              <w:marLeft w:val="0"/>
              <w:marRight w:val="0"/>
              <w:marTop w:val="0"/>
              <w:marBottom w:val="0"/>
              <w:divBdr>
                <w:top w:val="none" w:sz="0" w:space="0" w:color="auto"/>
                <w:left w:val="none" w:sz="0" w:space="0" w:color="auto"/>
                <w:bottom w:val="none" w:sz="0" w:space="0" w:color="auto"/>
                <w:right w:val="none" w:sz="0" w:space="0" w:color="auto"/>
              </w:divBdr>
              <w:divsChild>
                <w:div w:id="812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8149">
      <w:bodyDiv w:val="1"/>
      <w:marLeft w:val="0"/>
      <w:marRight w:val="0"/>
      <w:marTop w:val="0"/>
      <w:marBottom w:val="0"/>
      <w:divBdr>
        <w:top w:val="none" w:sz="0" w:space="0" w:color="auto"/>
        <w:left w:val="none" w:sz="0" w:space="0" w:color="auto"/>
        <w:bottom w:val="none" w:sz="0" w:space="0" w:color="auto"/>
        <w:right w:val="none" w:sz="0" w:space="0" w:color="auto"/>
      </w:divBdr>
    </w:div>
    <w:div w:id="843546514">
      <w:bodyDiv w:val="1"/>
      <w:marLeft w:val="0"/>
      <w:marRight w:val="0"/>
      <w:marTop w:val="0"/>
      <w:marBottom w:val="0"/>
      <w:divBdr>
        <w:top w:val="none" w:sz="0" w:space="0" w:color="auto"/>
        <w:left w:val="none" w:sz="0" w:space="0" w:color="auto"/>
        <w:bottom w:val="none" w:sz="0" w:space="0" w:color="auto"/>
        <w:right w:val="none" w:sz="0" w:space="0" w:color="auto"/>
      </w:divBdr>
    </w:div>
    <w:div w:id="942764796">
      <w:bodyDiv w:val="1"/>
      <w:marLeft w:val="0"/>
      <w:marRight w:val="0"/>
      <w:marTop w:val="0"/>
      <w:marBottom w:val="0"/>
      <w:divBdr>
        <w:top w:val="none" w:sz="0" w:space="0" w:color="auto"/>
        <w:left w:val="none" w:sz="0" w:space="0" w:color="auto"/>
        <w:bottom w:val="none" w:sz="0" w:space="0" w:color="auto"/>
        <w:right w:val="none" w:sz="0" w:space="0" w:color="auto"/>
      </w:divBdr>
    </w:div>
    <w:div w:id="959871886">
      <w:bodyDiv w:val="1"/>
      <w:marLeft w:val="0"/>
      <w:marRight w:val="0"/>
      <w:marTop w:val="0"/>
      <w:marBottom w:val="0"/>
      <w:divBdr>
        <w:top w:val="none" w:sz="0" w:space="0" w:color="auto"/>
        <w:left w:val="none" w:sz="0" w:space="0" w:color="auto"/>
        <w:bottom w:val="none" w:sz="0" w:space="0" w:color="auto"/>
        <w:right w:val="none" w:sz="0" w:space="0" w:color="auto"/>
      </w:divBdr>
    </w:div>
    <w:div w:id="1014764758">
      <w:bodyDiv w:val="1"/>
      <w:marLeft w:val="0"/>
      <w:marRight w:val="0"/>
      <w:marTop w:val="0"/>
      <w:marBottom w:val="0"/>
      <w:divBdr>
        <w:top w:val="none" w:sz="0" w:space="0" w:color="auto"/>
        <w:left w:val="none" w:sz="0" w:space="0" w:color="auto"/>
        <w:bottom w:val="none" w:sz="0" w:space="0" w:color="auto"/>
        <w:right w:val="none" w:sz="0" w:space="0" w:color="auto"/>
      </w:divBdr>
    </w:div>
    <w:div w:id="1028994627">
      <w:bodyDiv w:val="1"/>
      <w:marLeft w:val="0"/>
      <w:marRight w:val="0"/>
      <w:marTop w:val="0"/>
      <w:marBottom w:val="0"/>
      <w:divBdr>
        <w:top w:val="none" w:sz="0" w:space="0" w:color="auto"/>
        <w:left w:val="none" w:sz="0" w:space="0" w:color="auto"/>
        <w:bottom w:val="none" w:sz="0" w:space="0" w:color="auto"/>
        <w:right w:val="none" w:sz="0" w:space="0" w:color="auto"/>
      </w:divBdr>
    </w:div>
    <w:div w:id="1039551312">
      <w:bodyDiv w:val="1"/>
      <w:marLeft w:val="0"/>
      <w:marRight w:val="0"/>
      <w:marTop w:val="0"/>
      <w:marBottom w:val="0"/>
      <w:divBdr>
        <w:top w:val="none" w:sz="0" w:space="0" w:color="auto"/>
        <w:left w:val="none" w:sz="0" w:space="0" w:color="auto"/>
        <w:bottom w:val="none" w:sz="0" w:space="0" w:color="auto"/>
        <w:right w:val="none" w:sz="0" w:space="0" w:color="auto"/>
      </w:divBdr>
    </w:div>
    <w:div w:id="1083793737">
      <w:bodyDiv w:val="1"/>
      <w:marLeft w:val="0"/>
      <w:marRight w:val="0"/>
      <w:marTop w:val="0"/>
      <w:marBottom w:val="0"/>
      <w:divBdr>
        <w:top w:val="none" w:sz="0" w:space="0" w:color="auto"/>
        <w:left w:val="none" w:sz="0" w:space="0" w:color="auto"/>
        <w:bottom w:val="none" w:sz="0" w:space="0" w:color="auto"/>
        <w:right w:val="none" w:sz="0" w:space="0" w:color="auto"/>
      </w:divBdr>
    </w:div>
    <w:div w:id="1113987145">
      <w:bodyDiv w:val="1"/>
      <w:marLeft w:val="0"/>
      <w:marRight w:val="0"/>
      <w:marTop w:val="0"/>
      <w:marBottom w:val="0"/>
      <w:divBdr>
        <w:top w:val="none" w:sz="0" w:space="0" w:color="auto"/>
        <w:left w:val="none" w:sz="0" w:space="0" w:color="auto"/>
        <w:bottom w:val="none" w:sz="0" w:space="0" w:color="auto"/>
        <w:right w:val="none" w:sz="0" w:space="0" w:color="auto"/>
      </w:divBdr>
    </w:div>
    <w:div w:id="1188057779">
      <w:bodyDiv w:val="1"/>
      <w:marLeft w:val="0"/>
      <w:marRight w:val="0"/>
      <w:marTop w:val="0"/>
      <w:marBottom w:val="0"/>
      <w:divBdr>
        <w:top w:val="none" w:sz="0" w:space="0" w:color="auto"/>
        <w:left w:val="none" w:sz="0" w:space="0" w:color="auto"/>
        <w:bottom w:val="none" w:sz="0" w:space="0" w:color="auto"/>
        <w:right w:val="none" w:sz="0" w:space="0" w:color="auto"/>
      </w:divBdr>
    </w:div>
    <w:div w:id="1201896713">
      <w:bodyDiv w:val="1"/>
      <w:marLeft w:val="0"/>
      <w:marRight w:val="0"/>
      <w:marTop w:val="0"/>
      <w:marBottom w:val="0"/>
      <w:divBdr>
        <w:top w:val="none" w:sz="0" w:space="0" w:color="auto"/>
        <w:left w:val="none" w:sz="0" w:space="0" w:color="auto"/>
        <w:bottom w:val="none" w:sz="0" w:space="0" w:color="auto"/>
        <w:right w:val="none" w:sz="0" w:space="0" w:color="auto"/>
      </w:divBdr>
    </w:div>
    <w:div w:id="1209680319">
      <w:bodyDiv w:val="1"/>
      <w:marLeft w:val="0"/>
      <w:marRight w:val="0"/>
      <w:marTop w:val="0"/>
      <w:marBottom w:val="0"/>
      <w:divBdr>
        <w:top w:val="none" w:sz="0" w:space="0" w:color="auto"/>
        <w:left w:val="none" w:sz="0" w:space="0" w:color="auto"/>
        <w:bottom w:val="none" w:sz="0" w:space="0" w:color="auto"/>
        <w:right w:val="none" w:sz="0" w:space="0" w:color="auto"/>
      </w:divBdr>
    </w:div>
    <w:div w:id="1221596435">
      <w:bodyDiv w:val="1"/>
      <w:marLeft w:val="0"/>
      <w:marRight w:val="0"/>
      <w:marTop w:val="0"/>
      <w:marBottom w:val="0"/>
      <w:divBdr>
        <w:top w:val="none" w:sz="0" w:space="0" w:color="auto"/>
        <w:left w:val="none" w:sz="0" w:space="0" w:color="auto"/>
        <w:bottom w:val="none" w:sz="0" w:space="0" w:color="auto"/>
        <w:right w:val="none" w:sz="0" w:space="0" w:color="auto"/>
      </w:divBdr>
    </w:div>
    <w:div w:id="1257910023">
      <w:bodyDiv w:val="1"/>
      <w:marLeft w:val="0"/>
      <w:marRight w:val="0"/>
      <w:marTop w:val="0"/>
      <w:marBottom w:val="0"/>
      <w:divBdr>
        <w:top w:val="none" w:sz="0" w:space="0" w:color="auto"/>
        <w:left w:val="none" w:sz="0" w:space="0" w:color="auto"/>
        <w:bottom w:val="none" w:sz="0" w:space="0" w:color="auto"/>
        <w:right w:val="none" w:sz="0" w:space="0" w:color="auto"/>
      </w:divBdr>
    </w:div>
    <w:div w:id="1259288341">
      <w:bodyDiv w:val="1"/>
      <w:marLeft w:val="0"/>
      <w:marRight w:val="0"/>
      <w:marTop w:val="0"/>
      <w:marBottom w:val="0"/>
      <w:divBdr>
        <w:top w:val="none" w:sz="0" w:space="0" w:color="auto"/>
        <w:left w:val="none" w:sz="0" w:space="0" w:color="auto"/>
        <w:bottom w:val="none" w:sz="0" w:space="0" w:color="auto"/>
        <w:right w:val="none" w:sz="0" w:space="0" w:color="auto"/>
      </w:divBdr>
    </w:div>
    <w:div w:id="1280451564">
      <w:bodyDiv w:val="1"/>
      <w:marLeft w:val="0"/>
      <w:marRight w:val="0"/>
      <w:marTop w:val="0"/>
      <w:marBottom w:val="0"/>
      <w:divBdr>
        <w:top w:val="none" w:sz="0" w:space="0" w:color="auto"/>
        <w:left w:val="none" w:sz="0" w:space="0" w:color="auto"/>
        <w:bottom w:val="none" w:sz="0" w:space="0" w:color="auto"/>
        <w:right w:val="none" w:sz="0" w:space="0" w:color="auto"/>
      </w:divBdr>
    </w:div>
    <w:div w:id="1298874068">
      <w:bodyDiv w:val="1"/>
      <w:marLeft w:val="0"/>
      <w:marRight w:val="0"/>
      <w:marTop w:val="0"/>
      <w:marBottom w:val="0"/>
      <w:divBdr>
        <w:top w:val="none" w:sz="0" w:space="0" w:color="auto"/>
        <w:left w:val="none" w:sz="0" w:space="0" w:color="auto"/>
        <w:bottom w:val="none" w:sz="0" w:space="0" w:color="auto"/>
        <w:right w:val="none" w:sz="0" w:space="0" w:color="auto"/>
      </w:divBdr>
    </w:div>
    <w:div w:id="1304388392">
      <w:bodyDiv w:val="1"/>
      <w:marLeft w:val="0"/>
      <w:marRight w:val="0"/>
      <w:marTop w:val="0"/>
      <w:marBottom w:val="0"/>
      <w:divBdr>
        <w:top w:val="none" w:sz="0" w:space="0" w:color="auto"/>
        <w:left w:val="none" w:sz="0" w:space="0" w:color="auto"/>
        <w:bottom w:val="none" w:sz="0" w:space="0" w:color="auto"/>
        <w:right w:val="none" w:sz="0" w:space="0" w:color="auto"/>
      </w:divBdr>
    </w:div>
    <w:div w:id="1360355754">
      <w:bodyDiv w:val="1"/>
      <w:marLeft w:val="0"/>
      <w:marRight w:val="0"/>
      <w:marTop w:val="0"/>
      <w:marBottom w:val="0"/>
      <w:divBdr>
        <w:top w:val="none" w:sz="0" w:space="0" w:color="auto"/>
        <w:left w:val="none" w:sz="0" w:space="0" w:color="auto"/>
        <w:bottom w:val="none" w:sz="0" w:space="0" w:color="auto"/>
        <w:right w:val="none" w:sz="0" w:space="0" w:color="auto"/>
      </w:divBdr>
    </w:div>
    <w:div w:id="1380936441">
      <w:bodyDiv w:val="1"/>
      <w:marLeft w:val="0"/>
      <w:marRight w:val="0"/>
      <w:marTop w:val="0"/>
      <w:marBottom w:val="0"/>
      <w:divBdr>
        <w:top w:val="none" w:sz="0" w:space="0" w:color="auto"/>
        <w:left w:val="none" w:sz="0" w:space="0" w:color="auto"/>
        <w:bottom w:val="none" w:sz="0" w:space="0" w:color="auto"/>
        <w:right w:val="none" w:sz="0" w:space="0" w:color="auto"/>
      </w:divBdr>
    </w:div>
    <w:div w:id="1383745869">
      <w:bodyDiv w:val="1"/>
      <w:marLeft w:val="0"/>
      <w:marRight w:val="0"/>
      <w:marTop w:val="0"/>
      <w:marBottom w:val="0"/>
      <w:divBdr>
        <w:top w:val="none" w:sz="0" w:space="0" w:color="auto"/>
        <w:left w:val="none" w:sz="0" w:space="0" w:color="auto"/>
        <w:bottom w:val="none" w:sz="0" w:space="0" w:color="auto"/>
        <w:right w:val="none" w:sz="0" w:space="0" w:color="auto"/>
      </w:divBdr>
    </w:div>
    <w:div w:id="1475638549">
      <w:bodyDiv w:val="1"/>
      <w:marLeft w:val="0"/>
      <w:marRight w:val="0"/>
      <w:marTop w:val="0"/>
      <w:marBottom w:val="0"/>
      <w:divBdr>
        <w:top w:val="none" w:sz="0" w:space="0" w:color="auto"/>
        <w:left w:val="none" w:sz="0" w:space="0" w:color="auto"/>
        <w:bottom w:val="none" w:sz="0" w:space="0" w:color="auto"/>
        <w:right w:val="none" w:sz="0" w:space="0" w:color="auto"/>
      </w:divBdr>
    </w:div>
    <w:div w:id="1498380023">
      <w:bodyDiv w:val="1"/>
      <w:marLeft w:val="0"/>
      <w:marRight w:val="0"/>
      <w:marTop w:val="0"/>
      <w:marBottom w:val="0"/>
      <w:divBdr>
        <w:top w:val="none" w:sz="0" w:space="0" w:color="auto"/>
        <w:left w:val="none" w:sz="0" w:space="0" w:color="auto"/>
        <w:bottom w:val="none" w:sz="0" w:space="0" w:color="auto"/>
        <w:right w:val="none" w:sz="0" w:space="0" w:color="auto"/>
      </w:divBdr>
    </w:div>
    <w:div w:id="1515725814">
      <w:bodyDiv w:val="1"/>
      <w:marLeft w:val="0"/>
      <w:marRight w:val="0"/>
      <w:marTop w:val="0"/>
      <w:marBottom w:val="0"/>
      <w:divBdr>
        <w:top w:val="none" w:sz="0" w:space="0" w:color="auto"/>
        <w:left w:val="none" w:sz="0" w:space="0" w:color="auto"/>
        <w:bottom w:val="none" w:sz="0" w:space="0" w:color="auto"/>
        <w:right w:val="none" w:sz="0" w:space="0" w:color="auto"/>
      </w:divBdr>
    </w:div>
    <w:div w:id="1526671371">
      <w:bodyDiv w:val="1"/>
      <w:marLeft w:val="0"/>
      <w:marRight w:val="0"/>
      <w:marTop w:val="0"/>
      <w:marBottom w:val="0"/>
      <w:divBdr>
        <w:top w:val="none" w:sz="0" w:space="0" w:color="auto"/>
        <w:left w:val="none" w:sz="0" w:space="0" w:color="auto"/>
        <w:bottom w:val="none" w:sz="0" w:space="0" w:color="auto"/>
        <w:right w:val="none" w:sz="0" w:space="0" w:color="auto"/>
      </w:divBdr>
    </w:div>
    <w:div w:id="1557667111">
      <w:bodyDiv w:val="1"/>
      <w:marLeft w:val="0"/>
      <w:marRight w:val="0"/>
      <w:marTop w:val="0"/>
      <w:marBottom w:val="0"/>
      <w:divBdr>
        <w:top w:val="none" w:sz="0" w:space="0" w:color="auto"/>
        <w:left w:val="none" w:sz="0" w:space="0" w:color="auto"/>
        <w:bottom w:val="none" w:sz="0" w:space="0" w:color="auto"/>
        <w:right w:val="none" w:sz="0" w:space="0" w:color="auto"/>
      </w:divBdr>
    </w:div>
    <w:div w:id="1589845969">
      <w:bodyDiv w:val="1"/>
      <w:marLeft w:val="0"/>
      <w:marRight w:val="0"/>
      <w:marTop w:val="0"/>
      <w:marBottom w:val="0"/>
      <w:divBdr>
        <w:top w:val="none" w:sz="0" w:space="0" w:color="auto"/>
        <w:left w:val="none" w:sz="0" w:space="0" w:color="auto"/>
        <w:bottom w:val="none" w:sz="0" w:space="0" w:color="auto"/>
        <w:right w:val="none" w:sz="0" w:space="0" w:color="auto"/>
      </w:divBdr>
    </w:div>
    <w:div w:id="1591310878">
      <w:bodyDiv w:val="1"/>
      <w:marLeft w:val="0"/>
      <w:marRight w:val="0"/>
      <w:marTop w:val="0"/>
      <w:marBottom w:val="0"/>
      <w:divBdr>
        <w:top w:val="none" w:sz="0" w:space="0" w:color="auto"/>
        <w:left w:val="none" w:sz="0" w:space="0" w:color="auto"/>
        <w:bottom w:val="none" w:sz="0" w:space="0" w:color="auto"/>
        <w:right w:val="none" w:sz="0" w:space="0" w:color="auto"/>
      </w:divBdr>
    </w:div>
    <w:div w:id="1612667691">
      <w:bodyDiv w:val="1"/>
      <w:marLeft w:val="0"/>
      <w:marRight w:val="0"/>
      <w:marTop w:val="0"/>
      <w:marBottom w:val="0"/>
      <w:divBdr>
        <w:top w:val="none" w:sz="0" w:space="0" w:color="auto"/>
        <w:left w:val="none" w:sz="0" w:space="0" w:color="auto"/>
        <w:bottom w:val="none" w:sz="0" w:space="0" w:color="auto"/>
        <w:right w:val="none" w:sz="0" w:space="0" w:color="auto"/>
      </w:divBdr>
    </w:div>
    <w:div w:id="1667053483">
      <w:bodyDiv w:val="1"/>
      <w:marLeft w:val="0"/>
      <w:marRight w:val="0"/>
      <w:marTop w:val="0"/>
      <w:marBottom w:val="0"/>
      <w:divBdr>
        <w:top w:val="none" w:sz="0" w:space="0" w:color="auto"/>
        <w:left w:val="none" w:sz="0" w:space="0" w:color="auto"/>
        <w:bottom w:val="none" w:sz="0" w:space="0" w:color="auto"/>
        <w:right w:val="none" w:sz="0" w:space="0" w:color="auto"/>
      </w:divBdr>
    </w:div>
    <w:div w:id="1723169607">
      <w:bodyDiv w:val="1"/>
      <w:marLeft w:val="0"/>
      <w:marRight w:val="0"/>
      <w:marTop w:val="0"/>
      <w:marBottom w:val="0"/>
      <w:divBdr>
        <w:top w:val="none" w:sz="0" w:space="0" w:color="auto"/>
        <w:left w:val="none" w:sz="0" w:space="0" w:color="auto"/>
        <w:bottom w:val="none" w:sz="0" w:space="0" w:color="auto"/>
        <w:right w:val="none" w:sz="0" w:space="0" w:color="auto"/>
      </w:divBdr>
    </w:div>
    <w:div w:id="1736127509">
      <w:bodyDiv w:val="1"/>
      <w:marLeft w:val="0"/>
      <w:marRight w:val="0"/>
      <w:marTop w:val="0"/>
      <w:marBottom w:val="0"/>
      <w:divBdr>
        <w:top w:val="none" w:sz="0" w:space="0" w:color="auto"/>
        <w:left w:val="none" w:sz="0" w:space="0" w:color="auto"/>
        <w:bottom w:val="none" w:sz="0" w:space="0" w:color="auto"/>
        <w:right w:val="none" w:sz="0" w:space="0" w:color="auto"/>
      </w:divBdr>
    </w:div>
    <w:div w:id="1743870030">
      <w:bodyDiv w:val="1"/>
      <w:marLeft w:val="0"/>
      <w:marRight w:val="0"/>
      <w:marTop w:val="0"/>
      <w:marBottom w:val="0"/>
      <w:divBdr>
        <w:top w:val="none" w:sz="0" w:space="0" w:color="auto"/>
        <w:left w:val="none" w:sz="0" w:space="0" w:color="auto"/>
        <w:bottom w:val="none" w:sz="0" w:space="0" w:color="auto"/>
        <w:right w:val="none" w:sz="0" w:space="0" w:color="auto"/>
      </w:divBdr>
    </w:div>
    <w:div w:id="1746416718">
      <w:bodyDiv w:val="1"/>
      <w:marLeft w:val="0"/>
      <w:marRight w:val="0"/>
      <w:marTop w:val="0"/>
      <w:marBottom w:val="0"/>
      <w:divBdr>
        <w:top w:val="none" w:sz="0" w:space="0" w:color="auto"/>
        <w:left w:val="none" w:sz="0" w:space="0" w:color="auto"/>
        <w:bottom w:val="none" w:sz="0" w:space="0" w:color="auto"/>
        <w:right w:val="none" w:sz="0" w:space="0" w:color="auto"/>
      </w:divBdr>
    </w:div>
    <w:div w:id="1837302473">
      <w:bodyDiv w:val="1"/>
      <w:marLeft w:val="0"/>
      <w:marRight w:val="0"/>
      <w:marTop w:val="0"/>
      <w:marBottom w:val="0"/>
      <w:divBdr>
        <w:top w:val="none" w:sz="0" w:space="0" w:color="auto"/>
        <w:left w:val="none" w:sz="0" w:space="0" w:color="auto"/>
        <w:bottom w:val="none" w:sz="0" w:space="0" w:color="auto"/>
        <w:right w:val="none" w:sz="0" w:space="0" w:color="auto"/>
      </w:divBdr>
    </w:div>
    <w:div w:id="1855193555">
      <w:bodyDiv w:val="1"/>
      <w:marLeft w:val="0"/>
      <w:marRight w:val="0"/>
      <w:marTop w:val="0"/>
      <w:marBottom w:val="0"/>
      <w:divBdr>
        <w:top w:val="none" w:sz="0" w:space="0" w:color="auto"/>
        <w:left w:val="none" w:sz="0" w:space="0" w:color="auto"/>
        <w:bottom w:val="none" w:sz="0" w:space="0" w:color="auto"/>
        <w:right w:val="none" w:sz="0" w:space="0" w:color="auto"/>
      </w:divBdr>
    </w:div>
    <w:div w:id="1885168671">
      <w:bodyDiv w:val="1"/>
      <w:marLeft w:val="0"/>
      <w:marRight w:val="0"/>
      <w:marTop w:val="0"/>
      <w:marBottom w:val="0"/>
      <w:divBdr>
        <w:top w:val="none" w:sz="0" w:space="0" w:color="auto"/>
        <w:left w:val="none" w:sz="0" w:space="0" w:color="auto"/>
        <w:bottom w:val="none" w:sz="0" w:space="0" w:color="auto"/>
        <w:right w:val="none" w:sz="0" w:space="0" w:color="auto"/>
      </w:divBdr>
      <w:divsChild>
        <w:div w:id="254435289">
          <w:marLeft w:val="0"/>
          <w:marRight w:val="0"/>
          <w:marTop w:val="0"/>
          <w:marBottom w:val="0"/>
          <w:divBdr>
            <w:top w:val="none" w:sz="0" w:space="0" w:color="auto"/>
            <w:left w:val="none" w:sz="0" w:space="0" w:color="auto"/>
            <w:bottom w:val="none" w:sz="0" w:space="0" w:color="auto"/>
            <w:right w:val="none" w:sz="0" w:space="0" w:color="auto"/>
          </w:divBdr>
          <w:divsChild>
            <w:div w:id="196702069">
              <w:marLeft w:val="0"/>
              <w:marRight w:val="0"/>
              <w:marTop w:val="0"/>
              <w:marBottom w:val="0"/>
              <w:divBdr>
                <w:top w:val="none" w:sz="0" w:space="0" w:color="auto"/>
                <w:left w:val="none" w:sz="0" w:space="0" w:color="auto"/>
                <w:bottom w:val="none" w:sz="0" w:space="0" w:color="auto"/>
                <w:right w:val="none" w:sz="0" w:space="0" w:color="auto"/>
              </w:divBdr>
              <w:divsChild>
                <w:div w:id="152196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6687">
      <w:bodyDiv w:val="1"/>
      <w:marLeft w:val="0"/>
      <w:marRight w:val="0"/>
      <w:marTop w:val="0"/>
      <w:marBottom w:val="0"/>
      <w:divBdr>
        <w:top w:val="none" w:sz="0" w:space="0" w:color="auto"/>
        <w:left w:val="none" w:sz="0" w:space="0" w:color="auto"/>
        <w:bottom w:val="none" w:sz="0" w:space="0" w:color="auto"/>
        <w:right w:val="none" w:sz="0" w:space="0" w:color="auto"/>
      </w:divBdr>
    </w:div>
    <w:div w:id="2073192020">
      <w:bodyDiv w:val="1"/>
      <w:marLeft w:val="0"/>
      <w:marRight w:val="0"/>
      <w:marTop w:val="0"/>
      <w:marBottom w:val="0"/>
      <w:divBdr>
        <w:top w:val="none" w:sz="0" w:space="0" w:color="auto"/>
        <w:left w:val="none" w:sz="0" w:space="0" w:color="auto"/>
        <w:bottom w:val="none" w:sz="0" w:space="0" w:color="auto"/>
        <w:right w:val="none" w:sz="0" w:space="0" w:color="auto"/>
      </w:divBdr>
    </w:div>
    <w:div w:id="2089502107">
      <w:bodyDiv w:val="1"/>
      <w:marLeft w:val="0"/>
      <w:marRight w:val="0"/>
      <w:marTop w:val="0"/>
      <w:marBottom w:val="0"/>
      <w:divBdr>
        <w:top w:val="none" w:sz="0" w:space="0" w:color="auto"/>
        <w:left w:val="none" w:sz="0" w:space="0" w:color="auto"/>
        <w:bottom w:val="none" w:sz="0" w:space="0" w:color="auto"/>
        <w:right w:val="none" w:sz="0" w:space="0" w:color="auto"/>
      </w:divBdr>
    </w:div>
    <w:div w:id="2093620454">
      <w:bodyDiv w:val="1"/>
      <w:marLeft w:val="0"/>
      <w:marRight w:val="0"/>
      <w:marTop w:val="0"/>
      <w:marBottom w:val="0"/>
      <w:divBdr>
        <w:top w:val="none" w:sz="0" w:space="0" w:color="auto"/>
        <w:left w:val="none" w:sz="0" w:space="0" w:color="auto"/>
        <w:bottom w:val="none" w:sz="0" w:space="0" w:color="auto"/>
        <w:right w:val="none" w:sz="0" w:space="0" w:color="auto"/>
      </w:divBdr>
      <w:divsChild>
        <w:div w:id="70473981">
          <w:marLeft w:val="0"/>
          <w:marRight w:val="0"/>
          <w:marTop w:val="0"/>
          <w:marBottom w:val="0"/>
          <w:divBdr>
            <w:top w:val="none" w:sz="0" w:space="0" w:color="auto"/>
            <w:left w:val="none" w:sz="0" w:space="0" w:color="auto"/>
            <w:bottom w:val="none" w:sz="0" w:space="0" w:color="auto"/>
            <w:right w:val="none" w:sz="0" w:space="0" w:color="auto"/>
          </w:divBdr>
          <w:divsChild>
            <w:div w:id="1129545263">
              <w:marLeft w:val="0"/>
              <w:marRight w:val="0"/>
              <w:marTop w:val="0"/>
              <w:marBottom w:val="0"/>
              <w:divBdr>
                <w:top w:val="none" w:sz="0" w:space="0" w:color="auto"/>
                <w:left w:val="none" w:sz="0" w:space="0" w:color="auto"/>
                <w:bottom w:val="none" w:sz="0" w:space="0" w:color="auto"/>
                <w:right w:val="none" w:sz="0" w:space="0" w:color="auto"/>
              </w:divBdr>
              <w:divsChild>
                <w:div w:id="1280722377">
                  <w:marLeft w:val="0"/>
                  <w:marRight w:val="0"/>
                  <w:marTop w:val="0"/>
                  <w:marBottom w:val="0"/>
                  <w:divBdr>
                    <w:top w:val="none" w:sz="0" w:space="0" w:color="auto"/>
                    <w:left w:val="none" w:sz="0" w:space="0" w:color="auto"/>
                    <w:bottom w:val="none" w:sz="0" w:space="0" w:color="auto"/>
                    <w:right w:val="none" w:sz="0" w:space="0" w:color="auto"/>
                  </w:divBdr>
                  <w:divsChild>
                    <w:div w:id="18903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0631">
      <w:bodyDiv w:val="1"/>
      <w:marLeft w:val="0"/>
      <w:marRight w:val="0"/>
      <w:marTop w:val="0"/>
      <w:marBottom w:val="0"/>
      <w:divBdr>
        <w:top w:val="none" w:sz="0" w:space="0" w:color="auto"/>
        <w:left w:val="none" w:sz="0" w:space="0" w:color="auto"/>
        <w:bottom w:val="none" w:sz="0" w:space="0" w:color="auto"/>
        <w:right w:val="none" w:sz="0" w:space="0" w:color="auto"/>
      </w:divBdr>
    </w:div>
    <w:div w:id="2123378337">
      <w:bodyDiv w:val="1"/>
      <w:marLeft w:val="0"/>
      <w:marRight w:val="0"/>
      <w:marTop w:val="0"/>
      <w:marBottom w:val="0"/>
      <w:divBdr>
        <w:top w:val="none" w:sz="0" w:space="0" w:color="auto"/>
        <w:left w:val="none" w:sz="0" w:space="0" w:color="auto"/>
        <w:bottom w:val="none" w:sz="0" w:space="0" w:color="auto"/>
        <w:right w:val="none" w:sz="0" w:space="0" w:color="auto"/>
      </w:divBdr>
    </w:div>
    <w:div w:id="2124569401">
      <w:bodyDiv w:val="1"/>
      <w:marLeft w:val="0"/>
      <w:marRight w:val="0"/>
      <w:marTop w:val="0"/>
      <w:marBottom w:val="0"/>
      <w:divBdr>
        <w:top w:val="none" w:sz="0" w:space="0" w:color="auto"/>
        <w:left w:val="none" w:sz="0" w:space="0" w:color="auto"/>
        <w:bottom w:val="none" w:sz="0" w:space="0" w:color="auto"/>
        <w:right w:val="none" w:sz="0" w:space="0" w:color="auto"/>
      </w:divBdr>
    </w:div>
    <w:div w:id="2133592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iclinicLabs.com"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2" Type="http://schemas.openxmlformats.org/officeDocument/2006/relationships/image" Target="media/image5.png"/><Relationship Id="rId1" Type="http://schemas.openxmlformats.org/officeDocument/2006/relationships/hyperlink" Target="http://www.tricliniclab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07.%20Operations\Templates\Report%20template\TCL_Report_Template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E346AC04F7443DA527389A38F8E3AC"/>
        <w:category>
          <w:name w:val="General"/>
          <w:gallery w:val="placeholder"/>
        </w:category>
        <w:types>
          <w:type w:val="bbPlcHdr"/>
        </w:types>
        <w:behaviors>
          <w:behavior w:val="content"/>
        </w:behaviors>
        <w:guid w:val="{F9A574F8-5D97-4F69-AA7F-B7CF2D14DEC2}"/>
      </w:docPartPr>
      <w:docPartBody>
        <w:p w:rsidR="002814C7" w:rsidRDefault="00AE7B75">
          <w:pPr>
            <w:pStyle w:val="EFE346AC04F7443DA527389A38F8E3AC"/>
          </w:pPr>
          <w:r w:rsidRPr="001F4330">
            <w:rPr>
              <w:rStyle w:val="PlaceholderText"/>
            </w:rPr>
            <w:t>[Subject]</w:t>
          </w:r>
        </w:p>
      </w:docPartBody>
    </w:docPart>
    <w:docPart>
      <w:docPartPr>
        <w:name w:val="5E3A90C3343F4413A26C3755571DC286"/>
        <w:category>
          <w:name w:val="General"/>
          <w:gallery w:val="placeholder"/>
        </w:category>
        <w:types>
          <w:type w:val="bbPlcHdr"/>
        </w:types>
        <w:behaviors>
          <w:behavior w:val="content"/>
        </w:behaviors>
        <w:guid w:val="{1A2698A7-CECB-434F-A151-CF470ACE32CC}"/>
      </w:docPartPr>
      <w:docPartBody>
        <w:p w:rsidR="00000000" w:rsidRDefault="0057057E" w:rsidP="0057057E">
          <w:pPr>
            <w:pStyle w:val="5E3A90C3343F4413A26C3755571DC286"/>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7B3"/>
    <w:rsid w:val="0008331B"/>
    <w:rsid w:val="00174C49"/>
    <w:rsid w:val="002814C7"/>
    <w:rsid w:val="003959EA"/>
    <w:rsid w:val="0057057E"/>
    <w:rsid w:val="006D26E8"/>
    <w:rsid w:val="00765117"/>
    <w:rsid w:val="00A57F0D"/>
    <w:rsid w:val="00AA17B3"/>
    <w:rsid w:val="00AE7B75"/>
    <w:rsid w:val="00BD60BC"/>
    <w:rsid w:val="00FA2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57E"/>
    <w:rPr>
      <w:color w:val="808080"/>
    </w:rPr>
  </w:style>
  <w:style w:type="paragraph" w:customStyle="1" w:styleId="EFE346AC04F7443DA527389A38F8E3AC">
    <w:name w:val="EFE346AC04F7443DA527389A38F8E3AC"/>
  </w:style>
  <w:style w:type="paragraph" w:customStyle="1" w:styleId="9E3EC42A0CFA4AD7BB56A9D375407D6C">
    <w:name w:val="9E3EC42A0CFA4AD7BB56A9D375407D6C"/>
    <w:rsid w:val="0057057E"/>
  </w:style>
  <w:style w:type="paragraph" w:customStyle="1" w:styleId="5E3A90C3343F4413A26C3755571DC286">
    <w:name w:val="5E3A90C3343F4413A26C3755571DC286"/>
    <w:rsid w:val="0057057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F3DAD8-18E9-404E-B081-A72E87D98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TCL_Report_Template2023.dotx</Template>
  <TotalTime>21</TotalTime>
  <Pages>7</Pages>
  <Words>1652</Words>
  <Characters>9422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AN2023001</vt:lpstr>
    </vt:vector>
  </TitlesOfParts>
  <Company>Triclinic Labs</Company>
  <LinksUpToDate>false</LinksUpToDate>
  <CharactersWithSpaces>11052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VARIABLE-TEMPERATURE, VARIABLE-RELATIVE HUMIDITY PXRD</dc:title>
  <dc:subject>In situ observation of Theophylline anhydrous forms II, III, V, and I* using Variable-Temperature, Variable-Relative Humidity Powder X-ray Diffraction</dc:subject>
  <dc:creator>Triclinic Labs, Inc.</dc:creator>
  <cp:keywords/>
  <dc:description/>
  <cp:lastModifiedBy>Steef Boerrigter</cp:lastModifiedBy>
  <cp:revision>4</cp:revision>
  <cp:lastPrinted>2022-05-10T21:28:00Z</cp:lastPrinted>
  <dcterms:created xsi:type="dcterms:W3CDTF">2023-09-20T19:39:00Z</dcterms:created>
  <dcterms:modified xsi:type="dcterms:W3CDTF">2023-09-20T20:02:00Z</dcterms:modified>
  <cp:contentStatus>Interim</cp:contentStatus>
</cp:coreProperties>
</file>